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5DE56">
      <w:pPr>
        <w:spacing w:line="560" w:lineRule="exact"/>
        <w:rPr>
          <w:rFonts w:ascii="方正黑体_GBK" w:hAnsi="方正黑体_GBK" w:eastAsia="方正黑体_GBK" w:cs="方正黑体_GBK"/>
          <w:color w:val="000000"/>
          <w:w w:val="120"/>
          <w:szCs w:val="32"/>
        </w:rPr>
      </w:pPr>
      <w:r>
        <w:rPr>
          <w:rFonts w:hint="eastAsia" w:ascii="方正黑体_GBK" w:hAnsi="方正黑体_GBK" w:eastAsia="方正黑体_GBK" w:cs="方正黑体_GBK"/>
          <w:color w:val="000000"/>
          <w:w w:val="120"/>
          <w:szCs w:val="32"/>
        </w:rPr>
        <w:t>附件：</w:t>
      </w:r>
    </w:p>
    <w:p w14:paraId="0FB0C220">
      <w:pPr>
        <w:jc w:val="center"/>
        <w:rPr>
          <w:rFonts w:ascii="方正小标宋_GBK" w:hAnsi="方正小标宋_GBK" w:eastAsia="方正小标宋_GBK" w:cs="方正小标宋_GBK"/>
          <w:color w:val="000000"/>
          <w:w w:val="120"/>
          <w:sz w:val="52"/>
          <w:szCs w:val="52"/>
        </w:rPr>
      </w:pPr>
      <w:r>
        <w:rPr>
          <w:rFonts w:hint="eastAsia" w:ascii="方正小标宋_GBK" w:hAnsi="方正小标宋_GBK" w:eastAsia="方正小标宋_GBK" w:cs="方正小标宋_GBK"/>
          <w:color w:val="000000"/>
          <w:w w:val="120"/>
          <w:sz w:val="52"/>
          <w:szCs w:val="52"/>
        </w:rPr>
        <w:t>湖北省民政厅婚姻登记处</w:t>
      </w:r>
    </w:p>
    <w:p w14:paraId="3697FB35">
      <w:pPr>
        <w:jc w:val="center"/>
        <w:rPr>
          <w:rFonts w:ascii="宋体" w:eastAsia="方正小标宋_GBK"/>
          <w:color w:val="000000"/>
          <w:sz w:val="44"/>
        </w:rPr>
      </w:pPr>
      <w:r>
        <w:rPr>
          <w:rFonts w:hint="eastAsia" w:ascii="方正小标宋_GBK" w:hAnsi="方正小标宋_GBK" w:eastAsia="方正小标宋_GBK" w:cs="方正小标宋_GBK"/>
          <w:color w:val="000000"/>
          <w:w w:val="120"/>
          <w:sz w:val="48"/>
          <w:szCs w:val="48"/>
        </w:rPr>
        <w:t>社会购买服务</w:t>
      </w:r>
    </w:p>
    <w:p w14:paraId="46C9FD6E">
      <w:pPr>
        <w:jc w:val="center"/>
        <w:rPr>
          <w:rFonts w:ascii="宋体"/>
          <w:color w:val="000000"/>
          <w:sz w:val="44"/>
        </w:rPr>
      </w:pPr>
    </w:p>
    <w:p w14:paraId="69BC77B7">
      <w:pPr>
        <w:jc w:val="center"/>
        <w:rPr>
          <w:rFonts w:ascii="方正黑体_GBK" w:hAnsi="方正黑体_GBK" w:eastAsia="方正黑体_GBK" w:cs="方正黑体_GBK"/>
          <w:color w:val="000000"/>
          <w:w w:val="80"/>
          <w:sz w:val="120"/>
          <w:szCs w:val="120"/>
        </w:rPr>
      </w:pPr>
      <w:r>
        <w:rPr>
          <w:rFonts w:hint="eastAsia" w:ascii="方正黑体_GBK" w:hAnsi="方正黑体_GBK" w:eastAsia="方正黑体_GBK" w:cs="方正黑体_GBK"/>
          <w:color w:val="000000"/>
          <w:w w:val="80"/>
          <w:sz w:val="120"/>
          <w:szCs w:val="120"/>
        </w:rPr>
        <w:t>竞争性磋商文件</w:t>
      </w:r>
    </w:p>
    <w:p w14:paraId="5CFDBFAA">
      <w:pPr>
        <w:jc w:val="center"/>
        <w:rPr>
          <w:rFonts w:ascii="宋体"/>
          <w:color w:val="000000"/>
          <w:sz w:val="44"/>
        </w:rPr>
      </w:pPr>
    </w:p>
    <w:p w14:paraId="34A4B09A">
      <w:pPr>
        <w:jc w:val="center"/>
        <w:rPr>
          <w:rFonts w:ascii="宋体"/>
          <w:color w:val="000000"/>
          <w:sz w:val="44"/>
        </w:rPr>
      </w:pPr>
    </w:p>
    <w:p w14:paraId="2BFEFACC">
      <w:pPr>
        <w:jc w:val="center"/>
        <w:rPr>
          <w:rFonts w:ascii="宋体"/>
          <w:color w:val="000000"/>
          <w:sz w:val="44"/>
        </w:rPr>
      </w:pPr>
    </w:p>
    <w:p w14:paraId="2761433C">
      <w:pPr>
        <w:tabs>
          <w:tab w:val="left" w:pos="2625"/>
        </w:tabs>
        <w:spacing w:line="520" w:lineRule="exact"/>
        <w:jc w:val="center"/>
        <w:rPr>
          <w:rFonts w:ascii="宋体"/>
          <w:color w:val="000000"/>
          <w:sz w:val="36"/>
        </w:rPr>
      </w:pPr>
    </w:p>
    <w:p w14:paraId="2D3DB13E">
      <w:pPr>
        <w:tabs>
          <w:tab w:val="left" w:pos="2625"/>
        </w:tabs>
        <w:spacing w:line="520" w:lineRule="exact"/>
        <w:jc w:val="center"/>
        <w:rPr>
          <w:rFonts w:ascii="宋体"/>
          <w:color w:val="000000"/>
          <w:sz w:val="36"/>
        </w:rPr>
      </w:pPr>
    </w:p>
    <w:p w14:paraId="7959B0F0">
      <w:pPr>
        <w:tabs>
          <w:tab w:val="left" w:pos="2625"/>
        </w:tabs>
        <w:spacing w:line="520" w:lineRule="exact"/>
        <w:jc w:val="center"/>
        <w:rPr>
          <w:rFonts w:ascii="宋体"/>
          <w:color w:val="000000"/>
          <w:sz w:val="36"/>
        </w:rPr>
      </w:pPr>
    </w:p>
    <w:p w14:paraId="2F0B4BF7">
      <w:pPr>
        <w:tabs>
          <w:tab w:val="left" w:pos="2625"/>
        </w:tabs>
        <w:spacing w:line="520" w:lineRule="exact"/>
        <w:jc w:val="center"/>
        <w:rPr>
          <w:rFonts w:ascii="宋体"/>
          <w:color w:val="000000"/>
          <w:sz w:val="36"/>
        </w:rPr>
      </w:pPr>
    </w:p>
    <w:p w14:paraId="325F2F09">
      <w:pPr>
        <w:tabs>
          <w:tab w:val="left" w:pos="2625"/>
        </w:tabs>
        <w:spacing w:line="520" w:lineRule="exact"/>
        <w:jc w:val="center"/>
        <w:rPr>
          <w:rFonts w:ascii="宋体"/>
          <w:color w:val="000000"/>
          <w:sz w:val="36"/>
        </w:rPr>
      </w:pPr>
    </w:p>
    <w:p w14:paraId="12864CDA">
      <w:pPr>
        <w:tabs>
          <w:tab w:val="left" w:pos="2625"/>
        </w:tabs>
        <w:spacing w:line="520" w:lineRule="exact"/>
        <w:jc w:val="center"/>
        <w:rPr>
          <w:rFonts w:ascii="宋体"/>
          <w:color w:val="000000"/>
          <w:sz w:val="36"/>
        </w:rPr>
      </w:pPr>
    </w:p>
    <w:p w14:paraId="68D659B8">
      <w:pPr>
        <w:spacing w:line="520" w:lineRule="exact"/>
        <w:jc w:val="center"/>
        <w:rPr>
          <w:rFonts w:ascii="方正楷体_GBK" w:hAnsi="方正楷体_GBK" w:eastAsia="方正楷体_GBK" w:cs="方正楷体_GBK"/>
          <w:bCs/>
          <w:color w:val="000000"/>
          <w:szCs w:val="32"/>
        </w:rPr>
      </w:pPr>
      <w:r>
        <w:rPr>
          <w:rFonts w:hint="eastAsia" w:ascii="方正楷体_GBK" w:hAnsi="方正楷体_GBK" w:eastAsia="方正楷体_GBK" w:cs="方正楷体_GBK"/>
          <w:bCs/>
          <w:color w:val="000000"/>
          <w:szCs w:val="32"/>
        </w:rPr>
        <w:t>湖北省民政厅</w:t>
      </w:r>
    </w:p>
    <w:p w14:paraId="2AFAB1C6">
      <w:pPr>
        <w:spacing w:line="520" w:lineRule="exact"/>
        <w:jc w:val="center"/>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二〇二</w:t>
      </w:r>
      <w:r>
        <w:rPr>
          <w:rFonts w:hint="eastAsia" w:ascii="方正楷体_GBK" w:hAnsi="方正楷体_GBK" w:eastAsia="方正楷体_GBK" w:cs="方正楷体_GBK"/>
          <w:color w:val="000000"/>
          <w:szCs w:val="32"/>
          <w:lang w:eastAsia="zh-CN"/>
        </w:rPr>
        <w:t>五</w:t>
      </w:r>
      <w:r>
        <w:rPr>
          <w:rFonts w:hint="eastAsia" w:ascii="方正楷体_GBK" w:hAnsi="方正楷体_GBK" w:eastAsia="方正楷体_GBK" w:cs="方正楷体_GBK"/>
          <w:color w:val="000000"/>
          <w:szCs w:val="32"/>
        </w:rPr>
        <w:t>年五月</w:t>
      </w:r>
    </w:p>
    <w:p w14:paraId="2E15EC2C">
      <w:pPr>
        <w:spacing w:line="460" w:lineRule="exact"/>
        <w:rPr>
          <w:rFonts w:ascii="宋体" w:hAnsi="宋体"/>
          <w:b/>
          <w:color w:val="000000"/>
          <w:sz w:val="36"/>
          <w:szCs w:val="36"/>
        </w:rPr>
      </w:pPr>
    </w:p>
    <w:p w14:paraId="667B5704">
      <w:pPr>
        <w:spacing w:line="460" w:lineRule="exact"/>
        <w:jc w:val="center"/>
        <w:rPr>
          <w:rFonts w:ascii="方正黑体_GBK" w:hAnsi="方正黑体_GBK" w:eastAsia="方正黑体_GBK" w:cs="方正黑体_GBK"/>
          <w:bCs/>
          <w:color w:val="000000"/>
          <w:sz w:val="40"/>
          <w:szCs w:val="40"/>
        </w:rPr>
      </w:pPr>
    </w:p>
    <w:p w14:paraId="22567AF2">
      <w:pPr>
        <w:spacing w:line="460" w:lineRule="exact"/>
        <w:jc w:val="center"/>
        <w:rPr>
          <w:rFonts w:ascii="方正黑体_GBK" w:hAnsi="方正黑体_GBK" w:eastAsia="方正黑体_GBK" w:cs="方正黑体_GBK"/>
          <w:bCs/>
          <w:color w:val="000000"/>
          <w:sz w:val="40"/>
          <w:szCs w:val="40"/>
        </w:rPr>
      </w:pPr>
    </w:p>
    <w:p w14:paraId="40550086">
      <w:pPr>
        <w:spacing w:line="460" w:lineRule="exact"/>
        <w:jc w:val="center"/>
        <w:rPr>
          <w:rFonts w:ascii="方正黑体_GBK" w:hAnsi="方正黑体_GBK" w:eastAsia="方正黑体_GBK" w:cs="方正黑体_GBK"/>
          <w:bCs/>
          <w:color w:val="000000"/>
          <w:sz w:val="40"/>
          <w:szCs w:val="40"/>
        </w:rPr>
      </w:pPr>
    </w:p>
    <w:p w14:paraId="5C039239">
      <w:pPr>
        <w:spacing w:line="460" w:lineRule="exact"/>
        <w:jc w:val="center"/>
        <w:rPr>
          <w:rFonts w:ascii="方正黑体_GBK" w:hAnsi="方正黑体_GBK" w:eastAsia="方正黑体_GBK" w:cs="方正黑体_GBK"/>
          <w:bCs/>
          <w:color w:val="000000"/>
          <w:sz w:val="40"/>
          <w:szCs w:val="40"/>
        </w:rPr>
      </w:pPr>
      <w:r>
        <w:rPr>
          <w:rFonts w:hint="eastAsia" w:ascii="方正黑体_GBK" w:hAnsi="方正黑体_GBK" w:eastAsia="方正黑体_GBK" w:cs="方正黑体_GBK"/>
          <w:bCs/>
          <w:color w:val="000000"/>
          <w:sz w:val="40"/>
          <w:szCs w:val="40"/>
        </w:rPr>
        <w:t>目   录</w:t>
      </w:r>
    </w:p>
    <w:p w14:paraId="6BB84B50">
      <w:pPr>
        <w:pStyle w:val="8"/>
        <w:spacing w:before="0" w:after="0" w:line="460" w:lineRule="exact"/>
        <w:jc w:val="left"/>
      </w:pPr>
    </w:p>
    <w:p w14:paraId="37C0FCCA">
      <w:pPr>
        <w:spacing w:line="600" w:lineRule="exact"/>
        <w:jc w:val="distribut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第一章   竞争性磋商邀请函……………………………………… （01）</w:t>
      </w:r>
    </w:p>
    <w:p w14:paraId="66CB310D">
      <w:pPr>
        <w:spacing w:line="600" w:lineRule="exact"/>
        <w:jc w:val="distribut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第二章   竞争性磋商须知………………………………………… （0</w:t>
      </w:r>
      <w:r>
        <w:rPr>
          <w:rFonts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t>）</w:t>
      </w:r>
    </w:p>
    <w:p w14:paraId="7F719914">
      <w:pPr>
        <w:spacing w:line="600" w:lineRule="exact"/>
        <w:jc w:val="distribut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第三章   </w:t>
      </w:r>
      <w:r>
        <w:rPr>
          <w:rFonts w:hint="eastAsia" w:ascii="方正仿宋_GBK" w:hAnsi="方正仿宋_GBK" w:eastAsia="方正仿宋_GBK" w:cs="方正仿宋_GBK"/>
          <w:sz w:val="28"/>
          <w:szCs w:val="28"/>
          <w:lang w:val="hr-HR"/>
        </w:rPr>
        <w:t>项目采购</w:t>
      </w:r>
      <w:r>
        <w:rPr>
          <w:rFonts w:ascii="方正仿宋_GBK" w:hAnsi="方正仿宋_GBK" w:eastAsia="方正仿宋_GBK" w:cs="方正仿宋_GBK"/>
          <w:sz w:val="28"/>
          <w:szCs w:val="28"/>
          <w:lang w:val="hr-HR"/>
        </w:rPr>
        <w:t>需求</w:t>
      </w:r>
      <w:r>
        <w:rPr>
          <w:rFonts w:hint="eastAsia" w:ascii="方正仿宋_GBK" w:hAnsi="方正仿宋_GBK" w:eastAsia="方正仿宋_GBK" w:cs="方正仿宋_GBK"/>
          <w:sz w:val="28"/>
          <w:szCs w:val="28"/>
        </w:rPr>
        <w:t>…………………………………………… （</w:t>
      </w:r>
      <w:r>
        <w:rPr>
          <w:rFonts w:ascii="方正仿宋_GBK" w:hAnsi="方正仿宋_GBK" w:eastAsia="方正仿宋_GBK" w:cs="方正仿宋_GBK"/>
          <w:sz w:val="28"/>
          <w:szCs w:val="28"/>
        </w:rPr>
        <w:t>09</w:t>
      </w:r>
      <w:r>
        <w:rPr>
          <w:rFonts w:hint="eastAsia" w:ascii="方正仿宋_GBK" w:hAnsi="方正仿宋_GBK" w:eastAsia="方正仿宋_GBK" w:cs="方正仿宋_GBK"/>
          <w:sz w:val="28"/>
          <w:szCs w:val="28"/>
        </w:rPr>
        <w:t>）</w:t>
      </w:r>
    </w:p>
    <w:p w14:paraId="4E89A18E">
      <w:pPr>
        <w:spacing w:line="600" w:lineRule="exact"/>
        <w:jc w:val="distribut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第四章   </w:t>
      </w:r>
      <w:r>
        <w:rPr>
          <w:rFonts w:hint="eastAsia" w:ascii="方正仿宋_GBK" w:hAnsi="方正仿宋_GBK" w:eastAsia="方正仿宋_GBK" w:cs="方正仿宋_GBK"/>
          <w:sz w:val="28"/>
          <w:szCs w:val="28"/>
          <w:lang w:val="hr-HR"/>
        </w:rPr>
        <w:t>竞争性磋商评审评分标准</w:t>
      </w:r>
      <w:r>
        <w:rPr>
          <w:rFonts w:hint="eastAsia" w:ascii="方正仿宋_GBK" w:hAnsi="方正仿宋_GBK" w:eastAsia="方正仿宋_GBK" w:cs="方正仿宋_GBK"/>
          <w:sz w:val="28"/>
          <w:szCs w:val="28"/>
        </w:rPr>
        <w:t>……………………………… （10）</w:t>
      </w:r>
    </w:p>
    <w:p w14:paraId="2DE7BE65">
      <w:pPr>
        <w:spacing w:line="600" w:lineRule="exact"/>
        <w:jc w:val="distribut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第五章  参与磋商需提供的文件…………………………… （11）</w:t>
      </w:r>
    </w:p>
    <w:p w14:paraId="73A99B2E">
      <w:pPr>
        <w:spacing w:line="600" w:lineRule="exact"/>
        <w:jc w:val="distribut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TW"/>
        </w:rPr>
        <w:t>第</w:t>
      </w:r>
      <w:r>
        <w:rPr>
          <w:rFonts w:hint="eastAsia" w:ascii="方正仿宋_GBK" w:hAnsi="方正仿宋_GBK" w:eastAsia="方正仿宋_GBK" w:cs="方正仿宋_GBK"/>
          <w:sz w:val="28"/>
          <w:szCs w:val="28"/>
        </w:rPr>
        <w:t>六</w:t>
      </w:r>
      <w:r>
        <w:rPr>
          <w:rFonts w:hint="eastAsia" w:ascii="方正仿宋_GBK" w:hAnsi="方正仿宋_GBK" w:eastAsia="方正仿宋_GBK" w:cs="方正仿宋_GBK"/>
          <w:sz w:val="28"/>
          <w:szCs w:val="28"/>
          <w:lang w:eastAsia="zh-TW"/>
        </w:rPr>
        <w:t>章</w:t>
      </w:r>
      <w:r>
        <w:rPr>
          <w:rFonts w:hint="eastAsia" w:ascii="方正仿宋_GBK" w:hAnsi="方正仿宋_GBK" w:eastAsia="方正仿宋_GBK" w:cs="方正仿宋_GBK"/>
          <w:sz w:val="28"/>
          <w:szCs w:val="28"/>
        </w:rPr>
        <w:t xml:space="preserve">   响应文件格式…………………………………………… （12）</w:t>
      </w:r>
    </w:p>
    <w:p w14:paraId="5E4FF9F4">
      <w:pPr>
        <w:spacing w:line="560" w:lineRule="exact"/>
        <w:jc w:val="center"/>
        <w:rPr>
          <w:rFonts w:ascii="方正黑体_GBK" w:hAnsi="方正黑体_GBK" w:eastAsia="方正黑体_GBK" w:cs="方正黑体_GBK"/>
          <w:color w:val="000000"/>
          <w:sz w:val="36"/>
          <w:szCs w:val="36"/>
        </w:rPr>
      </w:pPr>
    </w:p>
    <w:p w14:paraId="1CAA220C">
      <w:pPr>
        <w:spacing w:line="560" w:lineRule="exact"/>
        <w:jc w:val="center"/>
        <w:rPr>
          <w:rFonts w:ascii="方正黑体_GBK" w:hAnsi="方正黑体_GBK" w:eastAsia="方正黑体_GBK" w:cs="方正黑体_GBK"/>
          <w:color w:val="000000"/>
          <w:sz w:val="36"/>
          <w:szCs w:val="36"/>
        </w:rPr>
      </w:pPr>
    </w:p>
    <w:p w14:paraId="21A0AA25">
      <w:pPr>
        <w:spacing w:line="560" w:lineRule="exact"/>
        <w:jc w:val="center"/>
        <w:rPr>
          <w:rFonts w:ascii="方正黑体_GBK" w:hAnsi="方正黑体_GBK" w:eastAsia="方正黑体_GBK" w:cs="方正黑体_GBK"/>
          <w:color w:val="000000"/>
          <w:sz w:val="36"/>
          <w:szCs w:val="36"/>
        </w:rPr>
      </w:pPr>
    </w:p>
    <w:p w14:paraId="37C17ECD">
      <w:pPr>
        <w:spacing w:line="560" w:lineRule="exact"/>
        <w:jc w:val="center"/>
        <w:rPr>
          <w:rFonts w:ascii="方正黑体_GBK" w:hAnsi="方正黑体_GBK" w:eastAsia="方正黑体_GBK" w:cs="方正黑体_GBK"/>
          <w:color w:val="000000"/>
          <w:sz w:val="36"/>
          <w:szCs w:val="36"/>
        </w:rPr>
      </w:pPr>
    </w:p>
    <w:p w14:paraId="0987D7D4">
      <w:pPr>
        <w:spacing w:line="560" w:lineRule="exact"/>
        <w:jc w:val="center"/>
        <w:rPr>
          <w:rFonts w:ascii="方正黑体_GBK" w:hAnsi="方正黑体_GBK" w:eastAsia="方正黑体_GBK" w:cs="方正黑体_GBK"/>
          <w:color w:val="000000"/>
          <w:sz w:val="36"/>
          <w:szCs w:val="36"/>
        </w:rPr>
      </w:pPr>
    </w:p>
    <w:p w14:paraId="280AF9A2">
      <w:pPr>
        <w:spacing w:line="560" w:lineRule="exact"/>
        <w:jc w:val="center"/>
        <w:rPr>
          <w:rFonts w:ascii="方正黑体_GBK" w:hAnsi="方正黑体_GBK" w:eastAsia="方正黑体_GBK" w:cs="方正黑体_GBK"/>
          <w:color w:val="000000"/>
          <w:sz w:val="36"/>
          <w:szCs w:val="36"/>
        </w:rPr>
      </w:pPr>
    </w:p>
    <w:p w14:paraId="3858B257">
      <w:pPr>
        <w:spacing w:line="560" w:lineRule="exact"/>
        <w:jc w:val="center"/>
        <w:rPr>
          <w:rFonts w:ascii="方正黑体_GBK" w:hAnsi="方正黑体_GBK" w:eastAsia="方正黑体_GBK" w:cs="方正黑体_GBK"/>
          <w:color w:val="000000"/>
          <w:sz w:val="36"/>
          <w:szCs w:val="36"/>
        </w:rPr>
      </w:pPr>
    </w:p>
    <w:p w14:paraId="631D6F6A">
      <w:pPr>
        <w:spacing w:line="560" w:lineRule="exact"/>
        <w:jc w:val="center"/>
        <w:rPr>
          <w:rFonts w:ascii="方正黑体_GBK" w:hAnsi="方正黑体_GBK" w:eastAsia="方正黑体_GBK" w:cs="方正黑体_GBK"/>
          <w:color w:val="000000"/>
          <w:sz w:val="36"/>
          <w:szCs w:val="36"/>
        </w:rPr>
      </w:pPr>
    </w:p>
    <w:p w14:paraId="762F05B3">
      <w:pPr>
        <w:spacing w:line="560" w:lineRule="exact"/>
        <w:jc w:val="center"/>
        <w:rPr>
          <w:rFonts w:ascii="方正黑体_GBK" w:hAnsi="方正黑体_GBK" w:eastAsia="方正黑体_GBK" w:cs="方正黑体_GBK"/>
          <w:color w:val="000000"/>
          <w:sz w:val="36"/>
          <w:szCs w:val="36"/>
        </w:rPr>
      </w:pPr>
    </w:p>
    <w:p w14:paraId="4D806D8E">
      <w:pPr>
        <w:spacing w:line="560" w:lineRule="exact"/>
        <w:jc w:val="center"/>
        <w:rPr>
          <w:rFonts w:ascii="方正黑体_GBK" w:hAnsi="方正黑体_GBK" w:eastAsia="方正黑体_GBK" w:cs="方正黑体_GBK"/>
          <w:color w:val="000000"/>
          <w:sz w:val="36"/>
          <w:szCs w:val="36"/>
        </w:rPr>
      </w:pPr>
    </w:p>
    <w:p w14:paraId="542C345C">
      <w:pPr>
        <w:spacing w:line="560" w:lineRule="exact"/>
        <w:jc w:val="center"/>
        <w:rPr>
          <w:rFonts w:ascii="方正黑体_GBK" w:hAnsi="方正黑体_GBK" w:eastAsia="方正黑体_GBK" w:cs="方正黑体_GBK"/>
          <w:color w:val="000000"/>
          <w:sz w:val="36"/>
          <w:szCs w:val="36"/>
        </w:rPr>
      </w:pPr>
    </w:p>
    <w:p w14:paraId="7EDC1D5A">
      <w:pPr>
        <w:spacing w:line="560" w:lineRule="exact"/>
        <w:jc w:val="center"/>
        <w:rPr>
          <w:rFonts w:ascii="方正黑体_GBK" w:hAnsi="方正黑体_GBK" w:eastAsia="方正黑体_GBK" w:cs="方正黑体_GBK"/>
          <w:color w:val="000000"/>
          <w:sz w:val="36"/>
          <w:szCs w:val="36"/>
        </w:rPr>
      </w:pPr>
    </w:p>
    <w:p w14:paraId="5F9BBA48">
      <w:pPr>
        <w:spacing w:line="560" w:lineRule="exact"/>
        <w:jc w:val="center"/>
        <w:rPr>
          <w:rFonts w:ascii="方正黑体_GBK" w:hAnsi="方正黑体_GBK" w:eastAsia="方正黑体_GBK" w:cs="方正黑体_GBK"/>
          <w:color w:val="000000"/>
          <w:sz w:val="36"/>
          <w:szCs w:val="36"/>
        </w:rPr>
      </w:pPr>
    </w:p>
    <w:p w14:paraId="5169E9B6">
      <w:pPr>
        <w:spacing w:line="560" w:lineRule="exact"/>
        <w:jc w:val="center"/>
        <w:rPr>
          <w:rFonts w:ascii="方正黑体_GBK" w:hAnsi="方正黑体_GBK" w:eastAsia="方正黑体_GBK" w:cs="方正黑体_GBK"/>
          <w:color w:val="000000"/>
          <w:sz w:val="36"/>
          <w:szCs w:val="36"/>
        </w:rPr>
      </w:pPr>
    </w:p>
    <w:p w14:paraId="072D0798">
      <w:pPr>
        <w:spacing w:line="560" w:lineRule="exact"/>
        <w:jc w:val="center"/>
        <w:rPr>
          <w:rFonts w:ascii="方正黑体_GBK" w:hAnsi="方正黑体_GBK" w:eastAsia="方正黑体_GBK" w:cs="方正黑体_GBK"/>
          <w:color w:val="000000"/>
          <w:sz w:val="36"/>
          <w:szCs w:val="36"/>
        </w:rPr>
      </w:pPr>
    </w:p>
    <w:p w14:paraId="3EC396F6">
      <w:pPr>
        <w:spacing w:line="560" w:lineRule="exact"/>
        <w:rPr>
          <w:rFonts w:ascii="方正黑体_GBK" w:hAnsi="方正黑体_GBK" w:eastAsia="方正黑体_GBK" w:cs="方正黑体_GBK"/>
          <w:color w:val="000000"/>
          <w:sz w:val="36"/>
          <w:szCs w:val="36"/>
        </w:rPr>
      </w:pPr>
    </w:p>
    <w:p w14:paraId="14DB0437">
      <w:pPr>
        <w:spacing w:line="560" w:lineRule="exact"/>
        <w:jc w:val="center"/>
        <w:rPr>
          <w:rFonts w:ascii="方正黑体_GBK" w:hAnsi="方正黑体_GBK" w:eastAsia="方正黑体_GBK" w:cs="方正黑体_GBK"/>
          <w:color w:val="000000"/>
          <w:sz w:val="36"/>
          <w:szCs w:val="36"/>
        </w:rPr>
        <w:sectPr>
          <w:footerReference r:id="rId3" w:type="default"/>
          <w:pgSz w:w="11907" w:h="16840"/>
          <w:pgMar w:top="1701" w:right="1531" w:bottom="1588" w:left="1531" w:header="0" w:footer="1361" w:gutter="0"/>
          <w:pgNumType w:fmt="numberInDash" w:start="1"/>
          <w:cols w:space="720" w:num="1"/>
          <w:titlePg/>
          <w:docGrid w:type="linesAndChars" w:linePitch="579" w:charSpace="-848"/>
        </w:sectPr>
      </w:pPr>
    </w:p>
    <w:p w14:paraId="54A72E3A">
      <w:pPr>
        <w:spacing w:line="560" w:lineRule="exact"/>
        <w:jc w:val="center"/>
        <w:rPr>
          <w:rFonts w:ascii="方正黑体_GBK" w:hAnsi="方正黑体_GBK" w:eastAsia="方正黑体_GBK" w:cs="方正黑体_GBK"/>
          <w:color w:val="000000"/>
          <w:sz w:val="36"/>
          <w:szCs w:val="36"/>
        </w:rPr>
      </w:pPr>
      <w:r>
        <w:rPr>
          <w:rFonts w:hint="eastAsia" w:ascii="方正黑体_GBK" w:hAnsi="方正黑体_GBK" w:eastAsia="方正黑体_GBK" w:cs="方正黑体_GBK"/>
          <w:color w:val="000000"/>
          <w:sz w:val="36"/>
          <w:szCs w:val="36"/>
        </w:rPr>
        <w:t>第一章  竞争性磋商邀请函</w:t>
      </w:r>
    </w:p>
    <w:p w14:paraId="0A6E375C">
      <w:pPr>
        <w:spacing w:line="560" w:lineRule="exact"/>
        <w:rPr>
          <w:rFonts w:ascii="宋体" w:hAnsi="宋体"/>
          <w:b/>
          <w:bCs/>
          <w:color w:val="000000"/>
          <w:sz w:val="36"/>
          <w:szCs w:val="36"/>
        </w:rPr>
      </w:pPr>
    </w:p>
    <w:p w14:paraId="01990D18">
      <w:pPr>
        <w:pStyle w:val="7"/>
        <w:widowControl/>
        <w:wordWrap w:val="0"/>
        <w:spacing w:line="375" w:lineRule="atLeast"/>
        <w:ind w:left="106"/>
        <w:jc w:val="both"/>
        <w:rPr>
          <w:rFonts w:ascii="方正仿宋_GBK" w:hAnsi="方正仿宋_GBK" w:eastAsia="方正仿宋_GBK" w:cs="方正仿宋_GBK"/>
          <w:bCs/>
          <w:kern w:val="2"/>
          <w:sz w:val="32"/>
          <w:szCs w:val="32"/>
          <w:lang w:bidi="ar-EG"/>
        </w:rPr>
      </w:pPr>
      <w:r>
        <w:rPr>
          <w:rFonts w:hint="eastAsia" w:ascii="方正仿宋_GBK" w:hAnsi="方正仿宋_GBK" w:eastAsia="方正仿宋_GBK" w:cs="方正仿宋_GBK"/>
          <w:bCs/>
          <w:kern w:val="2"/>
          <w:sz w:val="32"/>
          <w:szCs w:val="32"/>
          <w:lang w:bidi="ar-EG"/>
        </w:rPr>
        <w:t xml:space="preserve">     根据湖北省政府采购预算执行计划（鄂采计〔202</w:t>
      </w:r>
      <w:r>
        <w:rPr>
          <w:rFonts w:hint="eastAsia" w:ascii="方正仿宋_GBK" w:hAnsi="方正仿宋_GBK" w:eastAsia="方正仿宋_GBK" w:cs="方正仿宋_GBK"/>
          <w:bCs/>
          <w:kern w:val="2"/>
          <w:sz w:val="32"/>
          <w:szCs w:val="32"/>
          <w:lang w:val="en-US" w:eastAsia="zh-CN" w:bidi="ar-EG"/>
        </w:rPr>
        <w:t>5</w:t>
      </w:r>
      <w:r>
        <w:rPr>
          <w:rFonts w:hint="eastAsia" w:ascii="方正仿宋_GBK" w:hAnsi="方正仿宋_GBK" w:eastAsia="方正仿宋_GBK" w:cs="方正仿宋_GBK"/>
          <w:bCs/>
          <w:kern w:val="2"/>
          <w:sz w:val="32"/>
          <w:szCs w:val="32"/>
          <w:lang w:bidi="ar-EG"/>
        </w:rPr>
        <w:t>〕</w:t>
      </w:r>
      <w:r>
        <w:rPr>
          <w:rFonts w:hint="eastAsia" w:ascii="方正仿宋_GBK" w:hAnsi="方正仿宋_GBK" w:eastAsia="方正仿宋_GBK" w:cs="方正仿宋_GBK"/>
          <w:bCs/>
          <w:color w:val="auto"/>
          <w:kern w:val="2"/>
          <w:sz w:val="32"/>
          <w:szCs w:val="32"/>
          <w:lang w:bidi="ar-EG"/>
        </w:rPr>
        <w:t>-00000号）的要求，现就湖北省民政厅婚姻登记处社会购买服务面</w:t>
      </w:r>
      <w:r>
        <w:rPr>
          <w:rFonts w:hint="eastAsia" w:ascii="方正仿宋_GBK" w:hAnsi="方正仿宋_GBK" w:eastAsia="方正仿宋_GBK" w:cs="方正仿宋_GBK"/>
          <w:bCs/>
          <w:kern w:val="2"/>
          <w:sz w:val="32"/>
          <w:szCs w:val="32"/>
          <w:lang w:bidi="ar-EG"/>
        </w:rPr>
        <w:t>向社会进行竞争性磋商方式采购，欢迎符合条件的供应商前来参加。</w:t>
      </w:r>
    </w:p>
    <w:p w14:paraId="43C8810D">
      <w:pPr>
        <w:pStyle w:val="7"/>
        <w:widowControl/>
        <w:wordWrap w:val="0"/>
        <w:spacing w:line="375" w:lineRule="atLeast"/>
        <w:ind w:left="106" w:firstLine="632" w:firstLineChars="200"/>
        <w:jc w:val="both"/>
        <w:rPr>
          <w:rFonts w:ascii="方正黑体_GBK" w:hAnsi="方正黑体_GBK" w:eastAsia="方正黑体_GBK" w:cs="方正黑体_GBK"/>
          <w:bCs/>
          <w:kern w:val="2"/>
          <w:sz w:val="32"/>
          <w:szCs w:val="32"/>
          <w:lang w:bidi="ar-EG"/>
        </w:rPr>
      </w:pPr>
      <w:r>
        <w:rPr>
          <w:rFonts w:hint="eastAsia" w:ascii="方正黑体_GBK" w:hAnsi="方正黑体_GBK" w:eastAsia="方正黑体_GBK" w:cs="方正黑体_GBK"/>
          <w:bCs/>
          <w:sz w:val="32"/>
          <w:szCs w:val="32"/>
          <w:lang w:bidi="ar-EG"/>
        </w:rPr>
        <w:t xml:space="preserve"> </w:t>
      </w:r>
      <w:r>
        <w:rPr>
          <w:rFonts w:hint="eastAsia" w:ascii="方正黑体_GBK" w:hAnsi="方正黑体_GBK" w:eastAsia="方正黑体_GBK" w:cs="方正黑体_GBK"/>
          <w:bCs/>
          <w:kern w:val="2"/>
          <w:sz w:val="32"/>
          <w:szCs w:val="32"/>
          <w:lang w:bidi="ar-EG"/>
        </w:rPr>
        <w:t>一、项目概况</w:t>
      </w:r>
    </w:p>
    <w:p w14:paraId="49BB153C">
      <w:pPr>
        <w:pStyle w:val="7"/>
        <w:widowControl/>
        <w:wordWrap w:val="0"/>
        <w:spacing w:line="375" w:lineRule="atLeast"/>
        <w:ind w:left="106" w:firstLine="632" w:firstLineChars="200"/>
        <w:jc w:val="both"/>
        <w:rPr>
          <w:rFonts w:ascii="方正仿宋_GBK" w:hAnsi="方正仿宋_GBK" w:eastAsia="方正仿宋_GBK" w:cs="方正仿宋_GBK"/>
          <w:bCs/>
          <w:kern w:val="2"/>
          <w:sz w:val="32"/>
          <w:szCs w:val="32"/>
          <w:lang w:bidi="ar-EG"/>
        </w:rPr>
      </w:pPr>
      <w:r>
        <w:rPr>
          <w:rFonts w:hint="eastAsia" w:ascii="方正仿宋_GBK" w:hAnsi="方正仿宋_GBK" w:eastAsia="方正仿宋_GBK" w:cs="方正仿宋_GBK"/>
          <w:bCs/>
          <w:kern w:val="2"/>
          <w:sz w:val="32"/>
          <w:szCs w:val="32"/>
          <w:lang w:bidi="ar-EG"/>
        </w:rPr>
        <w:t>（一）项目计划编号：鄂采计〔202</w:t>
      </w:r>
      <w:r>
        <w:rPr>
          <w:rFonts w:hint="eastAsia" w:ascii="方正仿宋_GBK" w:hAnsi="方正仿宋_GBK" w:eastAsia="方正仿宋_GBK" w:cs="方正仿宋_GBK"/>
          <w:bCs/>
          <w:kern w:val="2"/>
          <w:sz w:val="32"/>
          <w:szCs w:val="32"/>
          <w:lang w:val="en-US" w:eastAsia="zh-CN" w:bidi="ar-EG"/>
        </w:rPr>
        <w:t>5</w:t>
      </w:r>
      <w:r>
        <w:rPr>
          <w:rFonts w:hint="eastAsia" w:ascii="方正仿宋_GBK" w:hAnsi="方正仿宋_GBK" w:eastAsia="方正仿宋_GBK" w:cs="方正仿宋_GBK"/>
          <w:bCs/>
          <w:kern w:val="2"/>
          <w:sz w:val="32"/>
          <w:szCs w:val="32"/>
          <w:lang w:bidi="ar-EG"/>
        </w:rPr>
        <w:t>〕-</w:t>
      </w:r>
      <w:r>
        <w:rPr>
          <w:rFonts w:hint="eastAsia" w:ascii="方正仿宋_GBK" w:hAnsi="方正仿宋_GBK" w:eastAsia="方正仿宋_GBK" w:cs="方正仿宋_GBK"/>
          <w:bCs/>
          <w:color w:val="auto"/>
          <w:kern w:val="2"/>
          <w:sz w:val="32"/>
          <w:szCs w:val="32"/>
          <w:lang w:bidi="ar-EG"/>
        </w:rPr>
        <w:t>00000</w:t>
      </w:r>
      <w:r>
        <w:rPr>
          <w:rFonts w:hint="eastAsia" w:ascii="方正仿宋_GBK" w:hAnsi="方正仿宋_GBK" w:eastAsia="方正仿宋_GBK" w:cs="方正仿宋_GBK"/>
          <w:bCs/>
          <w:kern w:val="2"/>
          <w:sz w:val="32"/>
          <w:szCs w:val="32"/>
          <w:lang w:bidi="ar-EG"/>
        </w:rPr>
        <w:t>号　　</w:t>
      </w:r>
    </w:p>
    <w:p w14:paraId="3713D1A7">
      <w:pPr>
        <w:pStyle w:val="7"/>
        <w:widowControl/>
        <w:wordWrap w:val="0"/>
        <w:spacing w:line="375" w:lineRule="atLeast"/>
        <w:ind w:left="106" w:firstLine="632" w:firstLineChars="200"/>
        <w:jc w:val="both"/>
        <w:rPr>
          <w:rFonts w:ascii="方正仿宋_GBK" w:hAnsi="方正仿宋_GBK" w:eastAsia="方正仿宋_GBK" w:cs="方正仿宋_GBK"/>
          <w:bCs/>
          <w:kern w:val="2"/>
          <w:sz w:val="32"/>
          <w:szCs w:val="32"/>
          <w:lang w:bidi="ar-EG"/>
        </w:rPr>
      </w:pPr>
      <w:r>
        <w:rPr>
          <w:rFonts w:hint="eastAsia" w:ascii="方正仿宋_GBK" w:hAnsi="方正仿宋_GBK" w:eastAsia="方正仿宋_GBK" w:cs="方正仿宋_GBK"/>
          <w:bCs/>
          <w:kern w:val="2"/>
          <w:sz w:val="32"/>
          <w:szCs w:val="32"/>
          <w:lang w:bidi="ar-EG"/>
        </w:rPr>
        <w:t>（二）项目名称：社会购买服务</w:t>
      </w:r>
    </w:p>
    <w:p w14:paraId="50899481">
      <w:pPr>
        <w:pStyle w:val="7"/>
        <w:widowControl/>
        <w:wordWrap w:val="0"/>
        <w:spacing w:line="375" w:lineRule="atLeast"/>
        <w:ind w:left="106" w:firstLine="632" w:firstLineChars="200"/>
        <w:jc w:val="both"/>
        <w:rPr>
          <w:rFonts w:ascii="方正仿宋_GBK" w:hAnsi="方正仿宋_GBK" w:eastAsia="方正仿宋_GBK" w:cs="方正仿宋_GBK"/>
          <w:bCs/>
          <w:kern w:val="2"/>
          <w:sz w:val="32"/>
          <w:szCs w:val="32"/>
          <w:lang w:bidi="ar-EG"/>
        </w:rPr>
      </w:pPr>
      <w:r>
        <w:rPr>
          <w:rFonts w:hint="eastAsia" w:ascii="方正仿宋_GBK" w:hAnsi="方正仿宋_GBK" w:eastAsia="方正仿宋_GBK" w:cs="方正仿宋_GBK"/>
          <w:bCs/>
          <w:kern w:val="2"/>
          <w:sz w:val="32"/>
          <w:szCs w:val="32"/>
          <w:lang w:bidi="ar-EG"/>
        </w:rPr>
        <w:t>（三）项目预算：8万元　</w:t>
      </w:r>
    </w:p>
    <w:p w14:paraId="6E66DE9D">
      <w:pPr>
        <w:pStyle w:val="7"/>
        <w:widowControl/>
        <w:wordWrap w:val="0"/>
        <w:spacing w:line="375" w:lineRule="atLeast"/>
        <w:ind w:left="106" w:firstLine="632" w:firstLineChars="200"/>
        <w:jc w:val="both"/>
        <w:rPr>
          <w:rFonts w:ascii="方正仿宋_GBK" w:hAnsi="方正仿宋_GBK" w:eastAsia="方正仿宋_GBK" w:cs="方正仿宋_GBK"/>
          <w:bCs/>
          <w:kern w:val="2"/>
          <w:sz w:val="32"/>
          <w:szCs w:val="32"/>
          <w:lang w:bidi="ar-EG"/>
        </w:rPr>
      </w:pPr>
      <w:r>
        <w:rPr>
          <w:rFonts w:hint="eastAsia" w:ascii="方正仿宋_GBK" w:hAnsi="方正仿宋_GBK" w:eastAsia="方正仿宋_GBK" w:cs="方正仿宋_GBK"/>
          <w:bCs/>
          <w:kern w:val="2"/>
          <w:sz w:val="32"/>
          <w:szCs w:val="32"/>
          <w:lang w:bidi="ar-EG"/>
        </w:rPr>
        <w:t>（四）项目采购人：湖北民政厅</w:t>
      </w:r>
    </w:p>
    <w:p w14:paraId="18F4E90F">
      <w:pPr>
        <w:pStyle w:val="7"/>
        <w:widowControl/>
        <w:wordWrap w:val="0"/>
        <w:spacing w:line="375" w:lineRule="atLeast"/>
        <w:ind w:left="106" w:firstLine="632" w:firstLineChars="200"/>
        <w:jc w:val="both"/>
        <w:rPr>
          <w:rFonts w:ascii="方正仿宋_GBK" w:hAnsi="方正仿宋_GBK" w:eastAsia="方正仿宋_GBK" w:cs="方正仿宋_GBK"/>
          <w:bCs/>
          <w:kern w:val="2"/>
          <w:sz w:val="32"/>
          <w:szCs w:val="32"/>
          <w:lang w:bidi="ar-EG"/>
        </w:rPr>
      </w:pPr>
      <w:r>
        <w:rPr>
          <w:rFonts w:hint="eastAsia" w:ascii="方正仿宋_GBK" w:hAnsi="方正仿宋_GBK" w:eastAsia="方正仿宋_GBK" w:cs="方正仿宋_GBK"/>
          <w:bCs/>
          <w:kern w:val="2"/>
          <w:sz w:val="32"/>
          <w:szCs w:val="32"/>
          <w:lang w:bidi="ar-EG"/>
        </w:rPr>
        <w:t>（五）采购内容：202</w:t>
      </w:r>
      <w:r>
        <w:rPr>
          <w:rFonts w:hint="eastAsia" w:ascii="方正仿宋_GBK" w:hAnsi="方正仿宋_GBK" w:eastAsia="方正仿宋_GBK" w:cs="方正仿宋_GBK"/>
          <w:bCs/>
          <w:kern w:val="2"/>
          <w:sz w:val="32"/>
          <w:szCs w:val="32"/>
          <w:lang w:val="en-US" w:eastAsia="zh-CN" w:bidi="ar-EG"/>
        </w:rPr>
        <w:t>5</w:t>
      </w:r>
      <w:r>
        <w:rPr>
          <w:rFonts w:hint="eastAsia" w:ascii="方正仿宋_GBK" w:hAnsi="方正仿宋_GBK" w:eastAsia="方正仿宋_GBK" w:cs="方正仿宋_GBK"/>
          <w:bCs/>
          <w:kern w:val="2"/>
          <w:sz w:val="32"/>
          <w:szCs w:val="32"/>
          <w:lang w:bidi="ar-EG"/>
        </w:rPr>
        <w:t>年婚姻登记处社会购买服务开展</w:t>
      </w:r>
      <w:r>
        <w:rPr>
          <w:rFonts w:hint="eastAsia" w:ascii="方正仿宋_GBK" w:hAnsi="方正仿宋_GBK" w:eastAsia="方正仿宋_GBK" w:cs="方正仿宋_GBK"/>
          <w:bCs/>
          <w:color w:val="auto"/>
          <w:kern w:val="2"/>
          <w:sz w:val="32"/>
          <w:szCs w:val="32"/>
          <w:lang w:bidi="ar-EG"/>
        </w:rPr>
        <w:t>婚姻登记服务</w:t>
      </w:r>
      <w:r>
        <w:rPr>
          <w:rFonts w:ascii="方正仿宋_GBK" w:hAnsi="方正仿宋_GBK" w:eastAsia="方正仿宋_GBK" w:cs="方正仿宋_GBK"/>
          <w:bCs/>
          <w:color w:val="auto"/>
          <w:kern w:val="2"/>
          <w:sz w:val="32"/>
          <w:szCs w:val="32"/>
          <w:lang w:bidi="ar-EG"/>
        </w:rPr>
        <w:t>和婚姻</w:t>
      </w:r>
      <w:r>
        <w:rPr>
          <w:rFonts w:hint="eastAsia" w:ascii="方正仿宋_GBK" w:hAnsi="方正仿宋_GBK" w:eastAsia="方正仿宋_GBK" w:cs="方正仿宋_GBK"/>
          <w:bCs/>
          <w:color w:val="auto"/>
          <w:kern w:val="2"/>
          <w:sz w:val="32"/>
          <w:szCs w:val="32"/>
          <w:lang w:bidi="ar-EG"/>
        </w:rPr>
        <w:t>家庭辅导等服务</w:t>
      </w:r>
      <w:r>
        <w:rPr>
          <w:rFonts w:hint="eastAsia" w:ascii="方正仿宋_GBK" w:hAnsi="方正仿宋_GBK" w:eastAsia="方正仿宋_GBK" w:cs="方正仿宋_GBK"/>
          <w:bCs/>
          <w:kern w:val="2"/>
          <w:sz w:val="32"/>
          <w:szCs w:val="32"/>
          <w:lang w:bidi="ar-EG"/>
        </w:rPr>
        <w:t>工作</w:t>
      </w:r>
    </w:p>
    <w:p w14:paraId="47E91DC6">
      <w:pPr>
        <w:pStyle w:val="7"/>
        <w:widowControl/>
        <w:wordWrap w:val="0"/>
        <w:spacing w:line="375" w:lineRule="atLeast"/>
        <w:ind w:left="106" w:firstLine="631"/>
        <w:jc w:val="both"/>
        <w:rPr>
          <w:rFonts w:ascii="方正仿宋_GBK" w:hAnsi="方正仿宋_GBK" w:eastAsia="方正仿宋_GBK" w:cs="方正仿宋_GBK"/>
          <w:bCs/>
          <w:szCs w:val="32"/>
          <w:lang w:bidi="ar-EG"/>
        </w:rPr>
      </w:pPr>
      <w:r>
        <w:rPr>
          <w:rFonts w:hint="eastAsia" w:ascii="方正黑体_GBK" w:hAnsi="方正黑体_GBK" w:eastAsia="方正黑体_GBK" w:cs="方正黑体_GBK"/>
          <w:bCs/>
          <w:kern w:val="2"/>
          <w:sz w:val="32"/>
          <w:szCs w:val="32"/>
          <w:lang w:bidi="ar-EG"/>
        </w:rPr>
        <w:t>二、供应商资质要求</w:t>
      </w:r>
    </w:p>
    <w:p w14:paraId="4B0CCD84">
      <w:pPr>
        <w:ind w:firstLine="645"/>
        <w:rPr>
          <w:rFonts w:ascii="方正黑体_GBK" w:hAnsi="仿宋" w:eastAsia="方正黑体_GBK"/>
          <w:szCs w:val="44"/>
        </w:rPr>
      </w:pPr>
      <w:r>
        <w:rPr>
          <w:rFonts w:hint="eastAsia" w:ascii="方正仿宋_GBK" w:hAnsi="华文仿宋" w:eastAsia="方正仿宋_GBK"/>
          <w:szCs w:val="32"/>
        </w:rPr>
        <w:t xml:space="preserve"> 1．具备《中华人民共和国政府采购法》（以下称《政府采购法》）第二十二条规定的条件；</w:t>
      </w:r>
    </w:p>
    <w:p w14:paraId="60058835">
      <w:pPr>
        <w:spacing w:line="540" w:lineRule="exact"/>
        <w:rPr>
          <w:rFonts w:ascii="方正仿宋_GBK" w:hAnsi="华文仿宋" w:eastAsia="方正仿宋_GBK"/>
          <w:szCs w:val="32"/>
        </w:rPr>
      </w:pPr>
      <w:r>
        <w:rPr>
          <w:rFonts w:hint="eastAsia" w:ascii="方正仿宋_GBK" w:hAnsi="华文仿宋" w:eastAsia="方正仿宋_GBK"/>
          <w:szCs w:val="32"/>
        </w:rPr>
        <w:t>　　1.1 具有独立承担民事责任的能力；</w:t>
      </w:r>
    </w:p>
    <w:p w14:paraId="118F5537">
      <w:pPr>
        <w:spacing w:line="540" w:lineRule="exact"/>
        <w:ind w:firstLine="632" w:firstLineChars="200"/>
        <w:rPr>
          <w:rFonts w:ascii="方正仿宋_GBK" w:hAnsi="华文仿宋" w:eastAsia="方正仿宋_GBK"/>
          <w:szCs w:val="32"/>
        </w:rPr>
      </w:pPr>
      <w:r>
        <w:rPr>
          <w:rFonts w:hint="eastAsia" w:ascii="方正仿宋_GBK" w:hAnsi="华文仿宋" w:eastAsia="方正仿宋_GBK"/>
          <w:szCs w:val="32"/>
        </w:rPr>
        <w:t>1.2 具有良好的商业信誉和健全的财务会计制度；</w:t>
      </w:r>
    </w:p>
    <w:p w14:paraId="6F5AC845">
      <w:pPr>
        <w:spacing w:line="540" w:lineRule="exact"/>
        <w:ind w:firstLine="632" w:firstLineChars="200"/>
        <w:rPr>
          <w:rFonts w:ascii="方正仿宋_GBK" w:hAnsi="华文仿宋" w:eastAsia="方正仿宋_GBK"/>
          <w:szCs w:val="32"/>
        </w:rPr>
      </w:pPr>
      <w:r>
        <w:rPr>
          <w:rFonts w:hint="eastAsia" w:ascii="方正仿宋_GBK" w:hAnsi="华文仿宋" w:eastAsia="方正仿宋_GBK"/>
          <w:szCs w:val="32"/>
        </w:rPr>
        <w:t>1.3 具有履行合同所必需的设备和专业技术能力；</w:t>
      </w:r>
    </w:p>
    <w:p w14:paraId="1DB0706D">
      <w:pPr>
        <w:spacing w:line="540" w:lineRule="exact"/>
        <w:ind w:firstLine="632" w:firstLineChars="200"/>
        <w:rPr>
          <w:rFonts w:ascii="方正仿宋_GBK" w:hAnsi="华文仿宋" w:eastAsia="方正仿宋_GBK"/>
          <w:szCs w:val="32"/>
        </w:rPr>
      </w:pPr>
      <w:r>
        <w:rPr>
          <w:rFonts w:hint="eastAsia" w:ascii="方正仿宋_GBK" w:hAnsi="华文仿宋" w:eastAsia="方正仿宋_GBK"/>
          <w:szCs w:val="32"/>
        </w:rPr>
        <w:t>1.4 有依法缴纳税收和社会保障资金的良好记录；</w:t>
      </w:r>
    </w:p>
    <w:p w14:paraId="35395F6A">
      <w:pPr>
        <w:spacing w:line="540" w:lineRule="exact"/>
        <w:ind w:firstLine="632" w:firstLineChars="200"/>
        <w:rPr>
          <w:rFonts w:ascii="方正仿宋_GBK" w:hAnsi="华文仿宋" w:eastAsia="方正仿宋_GBK"/>
          <w:szCs w:val="32"/>
        </w:rPr>
      </w:pPr>
      <w:r>
        <w:rPr>
          <w:rFonts w:hint="eastAsia" w:ascii="方正仿宋_GBK" w:hAnsi="华文仿宋" w:eastAsia="方正仿宋_GBK"/>
          <w:szCs w:val="32"/>
        </w:rPr>
        <w:t>1.5 参加本次政府采购活动前三年内（不足三年按公司成立时起），在经营活动中没有重大违法记录，提供书面声明；</w:t>
      </w:r>
    </w:p>
    <w:p w14:paraId="40DC3709">
      <w:pPr>
        <w:spacing w:line="540" w:lineRule="exact"/>
        <w:rPr>
          <w:rFonts w:ascii="方正仿宋_GBK" w:hAnsi="华文仿宋" w:eastAsia="方正仿宋_GBK"/>
          <w:szCs w:val="32"/>
        </w:rPr>
      </w:pPr>
      <w:r>
        <w:rPr>
          <w:rFonts w:hint="eastAsia" w:ascii="方正仿宋_GBK" w:hAnsi="华文仿宋" w:eastAsia="方正仿宋_GBK"/>
          <w:szCs w:val="32"/>
        </w:rPr>
        <w:t>　　1.6 法律、行政法规规定的其他条件。</w:t>
      </w:r>
    </w:p>
    <w:p w14:paraId="66FA53DD">
      <w:pPr>
        <w:spacing w:line="540" w:lineRule="exact"/>
        <w:rPr>
          <w:rFonts w:ascii="方正仿宋_GBK" w:hAnsi="华文仿宋" w:eastAsia="方正仿宋_GBK"/>
          <w:szCs w:val="32"/>
        </w:rPr>
      </w:pPr>
      <w:r>
        <w:rPr>
          <w:rFonts w:hint="eastAsia" w:ascii="方正仿宋_GBK" w:hAnsi="华文仿宋" w:eastAsia="方正仿宋_GBK"/>
          <w:szCs w:val="32"/>
        </w:rPr>
        <w:t>　　2．供应商参加政府采购活动前三年（不足三年按公司成立时起）未被列入“信用中国”网站(www.creditchina.gov.cn)失信被执行人、重大税收违法案件当事人、政府采购严重违法失信行为记录名单和“中国政府采购”网站（www.ccgp.gov.cn）政府采购严重违法失信行为记录名单，以发布公告之日起查询结果为准；</w:t>
      </w:r>
    </w:p>
    <w:p w14:paraId="7544DCC0">
      <w:pPr>
        <w:spacing w:line="540" w:lineRule="exact"/>
        <w:ind w:firstLine="630"/>
        <w:rPr>
          <w:rFonts w:ascii="方正仿宋_GBK" w:hAnsi="华文仿宋" w:eastAsia="方正仿宋_GBK"/>
          <w:szCs w:val="32"/>
        </w:rPr>
      </w:pPr>
      <w:r>
        <w:rPr>
          <w:rFonts w:hint="eastAsia" w:ascii="方正仿宋_GBK" w:hAnsi="华文仿宋" w:eastAsia="方正仿宋_GBK"/>
          <w:szCs w:val="32"/>
        </w:rPr>
        <w:t>3.本项目不允许转包、分包。</w:t>
      </w:r>
    </w:p>
    <w:p w14:paraId="041514CF">
      <w:pPr>
        <w:spacing w:line="540" w:lineRule="exact"/>
        <w:ind w:firstLine="632" w:firstLineChars="200"/>
        <w:rPr>
          <w:rFonts w:ascii="方正仿宋_GBK" w:hAnsi="华文仿宋" w:eastAsia="方正仿宋_GBK"/>
          <w:szCs w:val="32"/>
        </w:rPr>
      </w:pPr>
      <w:r>
        <w:rPr>
          <w:rFonts w:hint="eastAsia" w:ascii="方正仿宋_GBK" w:hAnsi="华文仿宋" w:eastAsia="方正仿宋_GBK"/>
          <w:szCs w:val="32"/>
        </w:rPr>
        <w:t>4.本项目不接受联合竞标。</w:t>
      </w:r>
    </w:p>
    <w:p w14:paraId="497963EC">
      <w:pPr>
        <w:spacing w:line="540" w:lineRule="exact"/>
        <w:rPr>
          <w:rFonts w:ascii="方正黑体_GBK" w:hAnsi="方正黑体_GBK" w:eastAsia="方正黑体_GBK" w:cs="方正黑体_GBK"/>
          <w:bCs/>
          <w:szCs w:val="32"/>
          <w:lang w:bidi="ar-EG"/>
        </w:rPr>
      </w:pPr>
      <w:r>
        <w:rPr>
          <w:rFonts w:hint="eastAsia" w:ascii="方正仿宋_GBK" w:hAnsi="方正仿宋_GBK" w:eastAsia="方正仿宋_GBK" w:cs="方正仿宋_GBK"/>
          <w:bCs/>
          <w:szCs w:val="32"/>
          <w:lang w:bidi="ar-EG"/>
        </w:rPr>
        <w:t xml:space="preserve">   </w:t>
      </w:r>
      <w:r>
        <w:rPr>
          <w:rFonts w:hint="eastAsia" w:ascii="方正黑体_GBK" w:hAnsi="方正黑体_GBK" w:eastAsia="方正黑体_GBK" w:cs="方正黑体_GBK"/>
          <w:bCs/>
          <w:szCs w:val="32"/>
          <w:lang w:bidi="ar-EG"/>
        </w:rPr>
        <w:t xml:space="preserve"> 三、磋商文件获取</w:t>
      </w:r>
    </w:p>
    <w:p w14:paraId="76B05FCD">
      <w:pPr>
        <w:spacing w:line="540" w:lineRule="exact"/>
        <w:ind w:firstLine="640"/>
        <w:rPr>
          <w:rFonts w:ascii="方正仿宋_GBK" w:hAnsi="方正仿宋_GBK" w:eastAsia="方正仿宋_GBK" w:cs="方正仿宋_GBK"/>
          <w:bCs/>
          <w:szCs w:val="32"/>
          <w:lang w:bidi="ar-EG"/>
        </w:rPr>
      </w:pPr>
      <w:r>
        <w:rPr>
          <w:rFonts w:hint="eastAsia" w:ascii="方正仿宋_GBK" w:hAnsi="方正仿宋_GBK" w:eastAsia="方正仿宋_GBK" w:cs="方正仿宋_GBK"/>
          <w:bCs/>
          <w:szCs w:val="32"/>
          <w:lang w:bidi="ar-EG"/>
        </w:rPr>
        <w:t>供应商在省民政厅门户网站、湖北省政府采购网自行下载。</w:t>
      </w:r>
    </w:p>
    <w:p w14:paraId="2CE2C276">
      <w:pPr>
        <w:spacing w:line="540" w:lineRule="exact"/>
        <w:rPr>
          <w:rFonts w:ascii="方正黑体_GBK" w:hAnsi="方正黑体_GBK" w:eastAsia="方正黑体_GBK" w:cs="方正黑体_GBK"/>
          <w:bCs/>
          <w:szCs w:val="32"/>
          <w:lang w:bidi="ar-EG"/>
        </w:rPr>
      </w:pPr>
      <w:r>
        <w:rPr>
          <w:rFonts w:hint="eastAsia" w:ascii="方正仿宋_GBK" w:hAnsi="方正仿宋_GBK" w:eastAsia="方正仿宋_GBK" w:cs="方正仿宋_GBK"/>
          <w:bCs/>
          <w:szCs w:val="32"/>
          <w:lang w:bidi="ar-EG"/>
        </w:rPr>
        <w:t xml:space="preserve">   </w:t>
      </w:r>
      <w:r>
        <w:rPr>
          <w:rFonts w:hint="eastAsia" w:ascii="方正黑体_GBK" w:hAnsi="方正黑体_GBK" w:eastAsia="方正黑体_GBK" w:cs="方正黑体_GBK"/>
          <w:bCs/>
          <w:szCs w:val="32"/>
          <w:lang w:bidi="ar-EG"/>
        </w:rPr>
        <w:t xml:space="preserve"> 四、响应文件递交</w:t>
      </w:r>
    </w:p>
    <w:p w14:paraId="3EDBECF0">
      <w:pPr>
        <w:spacing w:line="540" w:lineRule="exact"/>
        <w:ind w:firstLine="640"/>
        <w:rPr>
          <w:rFonts w:ascii="方正仿宋_GBK" w:hAnsi="方正仿宋_GBK" w:eastAsia="方正仿宋_GBK" w:cs="方正仿宋_GBK"/>
          <w:bCs/>
          <w:szCs w:val="32"/>
          <w:lang w:bidi="ar-EG"/>
        </w:rPr>
      </w:pPr>
      <w:r>
        <w:rPr>
          <w:rFonts w:hint="eastAsia" w:ascii="方正仿宋_GBK" w:hAnsi="方正仿宋_GBK" w:eastAsia="方正仿宋_GBK" w:cs="方正仿宋_GBK"/>
          <w:bCs/>
          <w:szCs w:val="32"/>
          <w:lang w:bidi="ar-EG"/>
        </w:rPr>
        <w:t>响应文件递交截止时间为</w:t>
      </w:r>
      <w:r>
        <w:rPr>
          <w:rFonts w:hint="eastAsia" w:ascii="方正仿宋_GBK" w:hAnsi="方正仿宋_GBK" w:eastAsia="方正仿宋_GBK" w:cs="方正仿宋_GBK"/>
          <w:bCs/>
          <w:color w:val="auto"/>
          <w:szCs w:val="32"/>
          <w:lang w:bidi="ar-EG"/>
        </w:rPr>
        <w:t>202</w:t>
      </w:r>
      <w:r>
        <w:rPr>
          <w:rFonts w:hint="eastAsia" w:ascii="方正仿宋_GBK" w:hAnsi="方正仿宋_GBK" w:eastAsia="方正仿宋_GBK" w:cs="方正仿宋_GBK"/>
          <w:bCs/>
          <w:color w:val="auto"/>
          <w:szCs w:val="32"/>
          <w:lang w:val="en-US" w:eastAsia="zh-CN" w:bidi="ar-EG"/>
        </w:rPr>
        <w:t>5</w:t>
      </w:r>
      <w:r>
        <w:rPr>
          <w:rFonts w:hint="eastAsia" w:ascii="方正仿宋_GBK" w:hAnsi="方正仿宋_GBK" w:eastAsia="方正仿宋_GBK" w:cs="方正仿宋_GBK"/>
          <w:bCs/>
          <w:color w:val="auto"/>
          <w:szCs w:val="32"/>
          <w:lang w:bidi="ar-EG"/>
        </w:rPr>
        <w:t>年</w:t>
      </w:r>
      <w:r>
        <w:rPr>
          <w:rFonts w:hint="eastAsia" w:ascii="方正仿宋_GBK" w:hAnsi="方正仿宋_GBK" w:eastAsia="方正仿宋_GBK" w:cs="方正仿宋_GBK"/>
          <w:bCs/>
          <w:color w:val="auto"/>
          <w:szCs w:val="32"/>
          <w:lang w:val="en-US" w:eastAsia="zh-CN" w:bidi="ar-EG"/>
        </w:rPr>
        <w:t>6</w:t>
      </w:r>
      <w:r>
        <w:rPr>
          <w:rFonts w:hint="eastAsia" w:ascii="方正仿宋_GBK" w:hAnsi="方正仿宋_GBK" w:eastAsia="方正仿宋_GBK" w:cs="方正仿宋_GBK"/>
          <w:bCs/>
          <w:color w:val="auto"/>
          <w:szCs w:val="32"/>
          <w:lang w:bidi="ar-EG"/>
        </w:rPr>
        <w:t>月</w:t>
      </w:r>
      <w:r>
        <w:rPr>
          <w:rFonts w:hint="eastAsia" w:ascii="方正仿宋_GBK" w:hAnsi="方正仿宋_GBK" w:eastAsia="方正仿宋_GBK" w:cs="方正仿宋_GBK"/>
          <w:bCs/>
          <w:color w:val="auto"/>
          <w:szCs w:val="32"/>
          <w:lang w:val="en-US" w:eastAsia="zh-CN" w:bidi="ar-EG"/>
        </w:rPr>
        <w:t>3</w:t>
      </w:r>
      <w:r>
        <w:rPr>
          <w:rFonts w:hint="eastAsia" w:ascii="方正仿宋_GBK" w:hAnsi="方正仿宋_GBK" w:eastAsia="方正仿宋_GBK" w:cs="方正仿宋_GBK"/>
          <w:bCs/>
          <w:szCs w:val="32"/>
          <w:lang w:bidi="ar-EG"/>
        </w:rPr>
        <w:t>日上午12:00，逾时送达或未按要求密封和标记的响应文件恕不接受。</w:t>
      </w:r>
    </w:p>
    <w:p w14:paraId="0FE70CF1">
      <w:pPr>
        <w:spacing w:line="540" w:lineRule="exact"/>
        <w:ind w:firstLine="640"/>
        <w:rPr>
          <w:rFonts w:ascii="方正仿宋_GBK" w:hAnsi="方正仿宋_GBK" w:eastAsia="方正仿宋_GBK" w:cs="方正仿宋_GBK"/>
          <w:bCs/>
          <w:szCs w:val="32"/>
          <w:lang w:bidi="ar-EG"/>
        </w:rPr>
      </w:pPr>
      <w:r>
        <w:rPr>
          <w:rFonts w:hint="eastAsia" w:ascii="方正仿宋_GBK" w:hAnsi="方正仿宋_GBK" w:eastAsia="方正仿宋_GBK" w:cs="方正仿宋_GBK"/>
          <w:bCs/>
          <w:szCs w:val="32"/>
          <w:lang w:bidi="ar-EG"/>
        </w:rPr>
        <w:t>送达地点：省民政厅婚姻登记处（省民政厅备灾中心大楼婚姻家庭辅导室）</w:t>
      </w:r>
    </w:p>
    <w:p w14:paraId="3311F60B">
      <w:pPr>
        <w:spacing w:line="540" w:lineRule="exact"/>
        <w:rPr>
          <w:rFonts w:ascii="方正黑体_GBK" w:hAnsi="方正黑体_GBK" w:eastAsia="方正黑体_GBK" w:cs="方正黑体_GBK"/>
          <w:bCs/>
          <w:szCs w:val="32"/>
          <w:lang w:bidi="ar-EG"/>
        </w:rPr>
      </w:pPr>
      <w:r>
        <w:rPr>
          <w:rFonts w:hint="eastAsia" w:ascii="方正仿宋_GBK" w:hAnsi="方正仿宋_GBK" w:eastAsia="方正仿宋_GBK" w:cs="方正仿宋_GBK"/>
          <w:bCs/>
          <w:szCs w:val="32"/>
          <w:lang w:bidi="ar-EG"/>
        </w:rPr>
        <w:t xml:space="preserve">    </w:t>
      </w:r>
      <w:r>
        <w:rPr>
          <w:rFonts w:hint="eastAsia" w:ascii="方正黑体_GBK" w:hAnsi="方正黑体_GBK" w:eastAsia="方正黑体_GBK" w:cs="方正黑体_GBK"/>
          <w:bCs/>
          <w:szCs w:val="32"/>
          <w:lang w:bidi="ar-EG"/>
        </w:rPr>
        <w:t>五、竞争性磋商信息</w:t>
      </w:r>
    </w:p>
    <w:p w14:paraId="31379BF9">
      <w:pPr>
        <w:spacing w:line="540" w:lineRule="exact"/>
        <w:rPr>
          <w:rFonts w:ascii="方正仿宋_GBK" w:hAnsi="方正仿宋_GBK" w:eastAsia="方正仿宋_GBK" w:cs="方正仿宋_GBK"/>
          <w:bCs/>
          <w:szCs w:val="32"/>
          <w:lang w:bidi="ar-EG"/>
        </w:rPr>
      </w:pPr>
      <w:r>
        <w:rPr>
          <w:rFonts w:hint="eastAsia" w:ascii="方正仿宋_GBK" w:hAnsi="方正仿宋_GBK" w:eastAsia="方正仿宋_GBK" w:cs="方正仿宋_GBK"/>
          <w:bCs/>
          <w:szCs w:val="32"/>
          <w:lang w:bidi="ar-EG"/>
        </w:rPr>
        <w:t xml:space="preserve">    磋商时间及地点：</w:t>
      </w:r>
      <w:r>
        <w:rPr>
          <w:rFonts w:hint="eastAsia" w:ascii="方正仿宋_GBK" w:hAnsi="方正仿宋_GBK" w:eastAsia="方正仿宋_GBK" w:cs="方正仿宋_GBK"/>
          <w:bCs/>
          <w:color w:val="auto"/>
          <w:szCs w:val="32"/>
          <w:lang w:bidi="ar-EG"/>
        </w:rPr>
        <w:t>202</w:t>
      </w:r>
      <w:r>
        <w:rPr>
          <w:rFonts w:hint="eastAsia" w:ascii="方正仿宋_GBK" w:hAnsi="方正仿宋_GBK" w:eastAsia="方正仿宋_GBK" w:cs="方正仿宋_GBK"/>
          <w:bCs/>
          <w:color w:val="auto"/>
          <w:szCs w:val="32"/>
          <w:lang w:val="en-US" w:eastAsia="zh-CN" w:bidi="ar-EG"/>
        </w:rPr>
        <w:t>5</w:t>
      </w:r>
      <w:r>
        <w:rPr>
          <w:rFonts w:hint="eastAsia" w:ascii="方正仿宋_GBK" w:hAnsi="方正仿宋_GBK" w:eastAsia="方正仿宋_GBK" w:cs="方正仿宋_GBK"/>
          <w:bCs/>
          <w:color w:val="auto"/>
          <w:szCs w:val="32"/>
          <w:lang w:bidi="ar-EG"/>
        </w:rPr>
        <w:t>年</w:t>
      </w:r>
      <w:r>
        <w:rPr>
          <w:rFonts w:hint="eastAsia" w:ascii="方正仿宋_GBK" w:hAnsi="方正仿宋_GBK" w:eastAsia="方正仿宋_GBK" w:cs="方正仿宋_GBK"/>
          <w:bCs/>
          <w:color w:val="auto"/>
          <w:szCs w:val="32"/>
          <w:lang w:val="en-US" w:eastAsia="zh-CN" w:bidi="ar-EG"/>
        </w:rPr>
        <w:t>6</w:t>
      </w:r>
      <w:r>
        <w:rPr>
          <w:rFonts w:hint="eastAsia" w:ascii="方正仿宋_GBK" w:hAnsi="方正仿宋_GBK" w:eastAsia="方正仿宋_GBK" w:cs="方正仿宋_GBK"/>
          <w:bCs/>
          <w:color w:val="auto"/>
          <w:szCs w:val="32"/>
          <w:lang w:bidi="ar-EG"/>
        </w:rPr>
        <w:t>月</w:t>
      </w:r>
      <w:r>
        <w:rPr>
          <w:rFonts w:hint="eastAsia" w:ascii="方正仿宋_GBK" w:hAnsi="方正仿宋_GBK" w:eastAsia="方正仿宋_GBK" w:cs="方正仿宋_GBK"/>
          <w:bCs/>
          <w:color w:val="auto"/>
          <w:szCs w:val="32"/>
          <w:lang w:val="en-US" w:eastAsia="zh-CN" w:bidi="ar-EG"/>
        </w:rPr>
        <w:t>10</w:t>
      </w:r>
      <w:r>
        <w:rPr>
          <w:rFonts w:hint="eastAsia" w:ascii="方正仿宋_GBK" w:hAnsi="方正仿宋_GBK" w:eastAsia="方正仿宋_GBK" w:cs="方正仿宋_GBK"/>
          <w:bCs/>
          <w:color w:val="auto"/>
          <w:szCs w:val="32"/>
          <w:lang w:bidi="ar-EG"/>
        </w:rPr>
        <w:t>日上午9:00，</w:t>
      </w:r>
      <w:r>
        <w:rPr>
          <w:rFonts w:hint="eastAsia" w:ascii="方正仿宋_GBK" w:hAnsi="方正仿宋_GBK" w:eastAsia="方正仿宋_GBK" w:cs="方正仿宋_GBK"/>
          <w:bCs/>
          <w:szCs w:val="32"/>
          <w:lang w:eastAsia="zh-CN" w:bidi="ar-EG"/>
        </w:rPr>
        <w:t>省民政厅副</w:t>
      </w:r>
      <w:r>
        <w:rPr>
          <w:rFonts w:hint="eastAsia" w:ascii="方正仿宋_GBK" w:hAnsi="方正仿宋_GBK" w:eastAsia="方正仿宋_GBK" w:cs="方正仿宋_GBK"/>
          <w:bCs/>
          <w:szCs w:val="32"/>
          <w:lang w:bidi="ar-EG"/>
        </w:rPr>
        <w:t>楼</w:t>
      </w:r>
      <w:r>
        <w:rPr>
          <w:rFonts w:hint="eastAsia" w:ascii="方正仿宋_GBK" w:hAnsi="方正仿宋_GBK" w:eastAsia="方正仿宋_GBK" w:cs="方正仿宋_GBK"/>
          <w:bCs/>
          <w:szCs w:val="32"/>
          <w:lang w:eastAsia="zh-CN" w:bidi="ar-EG"/>
        </w:rPr>
        <w:t>五</w:t>
      </w:r>
      <w:r>
        <w:rPr>
          <w:rFonts w:hint="eastAsia" w:ascii="方正仿宋_GBK" w:hAnsi="方正仿宋_GBK" w:eastAsia="方正仿宋_GBK" w:cs="方正仿宋_GBK"/>
          <w:bCs/>
          <w:szCs w:val="32"/>
          <w:lang w:bidi="ar-EG"/>
        </w:rPr>
        <w:t>楼会议室。</w:t>
      </w:r>
    </w:p>
    <w:p w14:paraId="2F9671EC">
      <w:pPr>
        <w:spacing w:line="540" w:lineRule="exact"/>
        <w:rPr>
          <w:rFonts w:ascii="方正黑体_GBK" w:hAnsi="方正黑体_GBK" w:eastAsia="方正黑体_GBK" w:cs="方正黑体_GBK"/>
          <w:bCs/>
          <w:szCs w:val="32"/>
          <w:lang w:bidi="ar-EG"/>
        </w:rPr>
      </w:pPr>
      <w:r>
        <w:rPr>
          <w:rFonts w:hint="eastAsia" w:ascii="方正黑体_GBK" w:hAnsi="方正黑体_GBK" w:eastAsia="方正黑体_GBK" w:cs="方正黑体_GBK"/>
          <w:bCs/>
          <w:szCs w:val="32"/>
          <w:lang w:bidi="ar-EG"/>
        </w:rPr>
        <w:t xml:space="preserve">    六、发布公告媒介</w:t>
      </w:r>
    </w:p>
    <w:p w14:paraId="6D2A932A">
      <w:pPr>
        <w:spacing w:line="540" w:lineRule="exact"/>
        <w:rPr>
          <w:rFonts w:ascii="方正仿宋_GBK" w:hAnsi="方正仿宋_GBK" w:eastAsia="方正仿宋_GBK" w:cs="方正仿宋_GBK"/>
          <w:szCs w:val="32"/>
          <w:lang w:val="hr-HR" w:bidi="ar-EG"/>
        </w:rPr>
      </w:pPr>
      <w:r>
        <w:rPr>
          <w:rFonts w:hint="eastAsia" w:ascii="方正仿宋_GBK" w:hAnsi="方正仿宋_GBK" w:eastAsia="方正仿宋_GBK" w:cs="方正仿宋_GBK"/>
          <w:bCs/>
          <w:szCs w:val="32"/>
          <w:lang w:bidi="ar-EG"/>
        </w:rPr>
        <w:t xml:space="preserve">    本次竞争性磋商结果在省民政厅门户网站、湖北省政府采购网上发布。</w:t>
      </w:r>
    </w:p>
    <w:p w14:paraId="2D2E4A24">
      <w:pPr>
        <w:spacing w:line="540" w:lineRule="exact"/>
        <w:ind w:firstLine="631"/>
        <w:outlineLvl w:val="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七、联系方式</w:t>
      </w:r>
    </w:p>
    <w:p w14:paraId="6E705AE1">
      <w:pPr>
        <w:spacing w:line="540" w:lineRule="exact"/>
        <w:ind w:firstLine="631"/>
        <w:outlineLvl w:val="0"/>
        <w:rPr>
          <w:rFonts w:ascii="方正仿宋_GBK" w:hAnsi="方正仿宋_GBK" w:eastAsia="方正仿宋_GBK" w:cs="方正仿宋_GBK"/>
          <w:color w:val="000000"/>
          <w:szCs w:val="32"/>
        </w:rPr>
      </w:pPr>
      <w:r>
        <w:rPr>
          <w:rFonts w:hint="eastAsia" w:ascii="方正仿宋_GBK" w:hAnsi="方正仿宋_GBK" w:eastAsia="方正仿宋_GBK" w:cs="方正仿宋_GBK"/>
          <w:szCs w:val="32"/>
          <w:lang w:val="hr-HR" w:bidi="ar-EG"/>
        </w:rPr>
        <w:t>联系人：刘瑜</w:t>
      </w:r>
      <w:r>
        <w:rPr>
          <w:rFonts w:hint="eastAsia" w:ascii="方正仿宋_GBK" w:hAnsi="方正仿宋_GBK" w:eastAsia="方正仿宋_GBK" w:cs="方正仿宋_GBK"/>
          <w:szCs w:val="32"/>
          <w:lang w:bidi="ar-EG"/>
        </w:rPr>
        <w:t xml:space="preserve">   </w:t>
      </w:r>
      <w:r>
        <w:rPr>
          <w:rFonts w:hint="eastAsia" w:ascii="方正仿宋_GBK" w:hAnsi="方正仿宋_GBK" w:eastAsia="方正仿宋_GBK" w:cs="方正仿宋_GBK"/>
          <w:szCs w:val="32"/>
          <w:lang w:val="hr-HR" w:bidi="ar-EG"/>
        </w:rPr>
        <w:t>电话：027</w:t>
      </w:r>
      <w:r>
        <w:rPr>
          <w:rFonts w:hint="eastAsia" w:ascii="方正仿宋_GBK" w:hAnsi="方正仿宋_GBK" w:eastAsia="方正仿宋_GBK" w:cs="方正仿宋_GBK"/>
          <w:szCs w:val="32"/>
          <w:lang w:bidi="ar-EG"/>
        </w:rPr>
        <w:t>-</w:t>
      </w:r>
      <w:r>
        <w:rPr>
          <w:rFonts w:hint="eastAsia" w:ascii="方正仿宋_GBK" w:hAnsi="方正仿宋_GBK" w:eastAsia="方正仿宋_GBK" w:cs="方正仿宋_GBK"/>
          <w:color w:val="000000"/>
          <w:szCs w:val="32"/>
          <w:lang w:bidi="ar-EG"/>
        </w:rPr>
        <w:t>87850163</w:t>
      </w:r>
    </w:p>
    <w:p w14:paraId="5584F8F4">
      <w:pPr>
        <w:spacing w:line="560" w:lineRule="exact"/>
        <w:jc w:val="center"/>
        <w:rPr>
          <w:rFonts w:ascii="方正黑体_GBK" w:hAnsi="方正黑体_GBK" w:eastAsia="方正黑体_GBK" w:cs="方正黑体_GBK"/>
          <w:color w:val="000000"/>
          <w:sz w:val="36"/>
          <w:szCs w:val="36"/>
          <w:lang w:val="hr-HR"/>
        </w:rPr>
      </w:pPr>
    </w:p>
    <w:p w14:paraId="16732EAF">
      <w:pPr>
        <w:spacing w:line="560" w:lineRule="exact"/>
        <w:jc w:val="center"/>
        <w:rPr>
          <w:rFonts w:ascii="方正黑体_GBK" w:hAnsi="方正黑体_GBK" w:eastAsia="方正黑体_GBK" w:cs="方正黑体_GBK"/>
          <w:color w:val="000000"/>
          <w:sz w:val="36"/>
          <w:szCs w:val="36"/>
          <w:lang w:val="hr-HR"/>
        </w:rPr>
      </w:pPr>
    </w:p>
    <w:p w14:paraId="6E74BE4F">
      <w:pPr>
        <w:spacing w:line="560" w:lineRule="exact"/>
        <w:jc w:val="center"/>
        <w:rPr>
          <w:rFonts w:ascii="方正黑体_GBK" w:hAnsi="方正黑体_GBK" w:eastAsia="方正黑体_GBK" w:cs="方正黑体_GBK"/>
          <w:color w:val="000000"/>
          <w:sz w:val="36"/>
          <w:szCs w:val="36"/>
          <w:lang w:val="hr-HR"/>
        </w:rPr>
      </w:pPr>
    </w:p>
    <w:p w14:paraId="0EEAB27F">
      <w:pPr>
        <w:spacing w:line="560" w:lineRule="exact"/>
        <w:rPr>
          <w:rFonts w:ascii="方正黑体_GBK" w:hAnsi="方正黑体_GBK" w:eastAsia="方正黑体_GBK" w:cs="方正黑体_GBK"/>
          <w:color w:val="000000"/>
          <w:sz w:val="36"/>
          <w:szCs w:val="36"/>
          <w:lang w:val="hr-HR"/>
        </w:rPr>
      </w:pPr>
    </w:p>
    <w:p w14:paraId="6B026D09">
      <w:pPr>
        <w:spacing w:line="560" w:lineRule="exact"/>
        <w:jc w:val="center"/>
        <w:rPr>
          <w:rFonts w:ascii="方正黑体_GBK" w:hAnsi="方正黑体_GBK" w:eastAsia="方正黑体_GBK" w:cs="方正黑体_GBK"/>
          <w:color w:val="000000"/>
          <w:sz w:val="36"/>
          <w:szCs w:val="36"/>
        </w:rPr>
      </w:pPr>
      <w:r>
        <w:rPr>
          <w:rFonts w:hint="eastAsia" w:ascii="方正黑体_GBK" w:hAnsi="方正黑体_GBK" w:eastAsia="方正黑体_GBK" w:cs="方正黑体_GBK"/>
          <w:color w:val="000000"/>
          <w:sz w:val="36"/>
          <w:szCs w:val="36"/>
          <w:lang w:val="hr-HR"/>
        </w:rPr>
        <w:t>第二章</w:t>
      </w:r>
      <w:r>
        <w:rPr>
          <w:rFonts w:hint="eastAsia" w:ascii="方正黑体_GBK" w:hAnsi="方正黑体_GBK" w:eastAsia="方正黑体_GBK" w:cs="方正黑体_GBK"/>
          <w:color w:val="000000"/>
          <w:sz w:val="36"/>
          <w:szCs w:val="36"/>
        </w:rPr>
        <w:t xml:space="preserve">   磋商须知</w:t>
      </w:r>
    </w:p>
    <w:p w14:paraId="08F81BA4">
      <w:pPr>
        <w:spacing w:line="580" w:lineRule="exact"/>
        <w:rPr>
          <w:rFonts w:ascii="宋体"/>
          <w:b/>
          <w:bCs/>
          <w:color w:val="000000"/>
          <w:szCs w:val="32"/>
        </w:rPr>
      </w:pPr>
    </w:p>
    <w:p w14:paraId="471C578F">
      <w:pPr>
        <w:spacing w:line="580" w:lineRule="exact"/>
        <w:ind w:firstLine="632"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一、总　则</w:t>
      </w:r>
    </w:p>
    <w:p w14:paraId="36721348">
      <w:pPr>
        <w:spacing w:line="580" w:lineRule="exact"/>
        <w:ind w:left="3" w:leftChars="1" w:firstLine="632" w:firstLineChars="200"/>
        <w:rPr>
          <w:rFonts w:ascii="方正仿宋_GBK" w:hAnsi="方正仿宋_GBK" w:eastAsia="方正仿宋_GBK" w:cs="方正仿宋_GBK"/>
          <w:bCs/>
          <w:szCs w:val="32"/>
        </w:rPr>
      </w:pPr>
      <w:r>
        <w:rPr>
          <w:rFonts w:hint="eastAsia" w:ascii="方正仿宋_GBK" w:hAnsi="方正仿宋_GBK" w:eastAsia="方正仿宋_GBK" w:cs="方正仿宋_GBK"/>
          <w:b/>
          <w:bCs/>
          <w:szCs w:val="32"/>
        </w:rPr>
        <w:t>1．适用范围</w:t>
      </w:r>
    </w:p>
    <w:p w14:paraId="1FF42F5F">
      <w:pPr>
        <w:spacing w:line="580" w:lineRule="exact"/>
        <w:ind w:firstLine="54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 xml:space="preserve"> 本文件仅适用于本文件中所叙述的采购内容。</w:t>
      </w:r>
    </w:p>
    <w:p w14:paraId="72D2444A">
      <w:pPr>
        <w:spacing w:line="580" w:lineRule="exact"/>
        <w:ind w:left="3" w:leftChars="1" w:firstLine="632" w:firstLineChars="200"/>
        <w:rPr>
          <w:rFonts w:ascii="方正仿宋_GBK" w:hAnsi="方正仿宋_GBK" w:eastAsia="方正仿宋_GBK" w:cs="方正仿宋_GBK"/>
          <w:b/>
          <w:bCs/>
          <w:szCs w:val="32"/>
        </w:rPr>
      </w:pPr>
      <w:r>
        <w:rPr>
          <w:rFonts w:hint="eastAsia" w:ascii="方正仿宋_GBK" w:hAnsi="方正仿宋_GBK" w:eastAsia="方正仿宋_GBK" w:cs="方正仿宋_GBK"/>
          <w:b/>
          <w:bCs/>
          <w:szCs w:val="32"/>
        </w:rPr>
        <w:t>2．定义</w:t>
      </w:r>
    </w:p>
    <w:p w14:paraId="0A651373">
      <w:pPr>
        <w:spacing w:line="580" w:lineRule="exact"/>
        <w:ind w:firstLine="54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“采购人”是指：湖北省民政厅婚姻登记处</w:t>
      </w:r>
    </w:p>
    <w:p w14:paraId="7C26875D">
      <w:pPr>
        <w:spacing w:line="580" w:lineRule="exact"/>
        <w:ind w:firstLine="54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“响应文件”是指：供应商根据本文件提供的相应资料。</w:t>
      </w:r>
    </w:p>
    <w:p w14:paraId="45D80D59">
      <w:pPr>
        <w:spacing w:line="580" w:lineRule="exact"/>
        <w:ind w:left="3" w:leftChars="1" w:firstLine="632" w:firstLineChars="200"/>
        <w:rPr>
          <w:rFonts w:ascii="方正仿宋_GBK" w:hAnsi="方正仿宋_GBK" w:eastAsia="方正仿宋_GBK" w:cs="方正仿宋_GBK"/>
          <w:b/>
          <w:bCs/>
          <w:szCs w:val="32"/>
        </w:rPr>
      </w:pPr>
      <w:r>
        <w:rPr>
          <w:rFonts w:hint="eastAsia" w:ascii="方正仿宋_GBK" w:hAnsi="方正仿宋_GBK" w:eastAsia="方正仿宋_GBK" w:cs="方正仿宋_GBK"/>
          <w:b/>
          <w:bCs/>
          <w:szCs w:val="32"/>
        </w:rPr>
        <w:t>3．供应商的基本条件</w:t>
      </w:r>
    </w:p>
    <w:p w14:paraId="7B64B554">
      <w:pPr>
        <w:spacing w:line="580" w:lineRule="exact"/>
        <w:ind w:firstLine="54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①符合《中华人民共和国政府采购法》（以下称《政府采购法》）第二十二条的相关规定。</w:t>
      </w:r>
    </w:p>
    <w:p w14:paraId="67FA7639">
      <w:pPr>
        <w:spacing w:line="580" w:lineRule="exact"/>
        <w:ind w:firstLine="54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②供应商应为在全省各级民政部门登记注册的民办社会工作服务机构或社会团体；具有独立法人资格的机构。</w:t>
      </w:r>
    </w:p>
    <w:p w14:paraId="1BD27458">
      <w:pPr>
        <w:spacing w:line="580" w:lineRule="exact"/>
        <w:ind w:firstLine="54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③供应商必须具有完成社会工作和志愿服务相关业务的能力，并能按本文件的要求完成相关任务。</w:t>
      </w:r>
    </w:p>
    <w:p w14:paraId="477AFF45">
      <w:pPr>
        <w:spacing w:line="580" w:lineRule="exact"/>
        <w:ind w:firstLine="54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④供应商一般应具有承办相关，并提供相关的证明文件和资料。</w:t>
      </w:r>
    </w:p>
    <w:p w14:paraId="390BC9DA">
      <w:pPr>
        <w:spacing w:line="580" w:lineRule="exact"/>
        <w:ind w:firstLine="632" w:firstLineChars="200"/>
        <w:rPr>
          <w:rFonts w:ascii="方正仿宋_GBK" w:hAnsi="方正仿宋_GBK" w:eastAsia="方正仿宋_GBK" w:cs="方正仿宋_GBK"/>
          <w:b/>
          <w:kern w:val="0"/>
          <w:szCs w:val="32"/>
        </w:rPr>
      </w:pPr>
      <w:r>
        <w:rPr>
          <w:rFonts w:hint="eastAsia" w:ascii="方正仿宋_GBK" w:hAnsi="方正仿宋_GBK" w:eastAsia="方正仿宋_GBK" w:cs="方正仿宋_GBK"/>
          <w:b/>
          <w:bCs/>
          <w:szCs w:val="32"/>
        </w:rPr>
        <w:t>4．</w:t>
      </w:r>
      <w:r>
        <w:rPr>
          <w:rFonts w:hint="eastAsia" w:ascii="方正仿宋_GBK" w:hAnsi="方正仿宋_GBK" w:eastAsia="方正仿宋_GBK" w:cs="方正仿宋_GBK"/>
          <w:b/>
          <w:kern w:val="0"/>
          <w:szCs w:val="32"/>
        </w:rPr>
        <w:t>磋商费用</w:t>
      </w:r>
    </w:p>
    <w:p w14:paraId="57BC707D">
      <w:pPr>
        <w:spacing w:line="580" w:lineRule="exact"/>
        <w:ind w:firstLine="54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① 供应商应自行承担所有与编写和提交响应文件有关的费用，不论谈判结果如何，采购人在任何情况下无义务和责任承担此类费用。</w:t>
      </w:r>
    </w:p>
    <w:p w14:paraId="1343FAF3">
      <w:pPr>
        <w:spacing w:line="580" w:lineRule="exact"/>
        <w:ind w:firstLine="54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②湖北省民政厅不向成交供应商收取服务费。</w:t>
      </w:r>
    </w:p>
    <w:p w14:paraId="5BE0CEA4">
      <w:pPr>
        <w:spacing w:line="580" w:lineRule="exact"/>
        <w:rPr>
          <w:rFonts w:ascii="方正仿宋_GBK" w:hAnsi="方正仿宋_GBK" w:eastAsia="方正仿宋_GBK" w:cs="方正仿宋_GBK"/>
          <w:b/>
          <w:kern w:val="0"/>
          <w:szCs w:val="32"/>
        </w:rPr>
      </w:pPr>
      <w:r>
        <w:rPr>
          <w:rFonts w:hint="eastAsia" w:ascii="方正仿宋_GBK" w:hAnsi="方正仿宋_GBK" w:eastAsia="方正仿宋_GBK" w:cs="方正仿宋_GBK"/>
          <w:b/>
          <w:kern w:val="0"/>
          <w:szCs w:val="32"/>
        </w:rPr>
        <w:t xml:space="preserve">    5</w:t>
      </w:r>
      <w:r>
        <w:rPr>
          <w:rFonts w:hint="eastAsia" w:ascii="方正仿宋_GBK" w:hAnsi="方正仿宋_GBK" w:eastAsia="方正仿宋_GBK" w:cs="方正仿宋_GBK"/>
          <w:b/>
          <w:bCs/>
          <w:szCs w:val="32"/>
        </w:rPr>
        <w:t>．</w:t>
      </w:r>
      <w:r>
        <w:rPr>
          <w:rFonts w:hint="eastAsia" w:ascii="方正仿宋_GBK" w:hAnsi="方正仿宋_GBK" w:eastAsia="方正仿宋_GBK" w:cs="方正仿宋_GBK"/>
          <w:b/>
          <w:kern w:val="0"/>
          <w:szCs w:val="32"/>
        </w:rPr>
        <w:t>投标保证金</w:t>
      </w:r>
    </w:p>
    <w:p w14:paraId="004BABEE">
      <w:pPr>
        <w:spacing w:line="580" w:lineRule="exact"/>
        <w:ind w:firstLine="632" w:firstLineChars="20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供应商无需提供投标保证金。</w:t>
      </w:r>
    </w:p>
    <w:p w14:paraId="505CB972">
      <w:pPr>
        <w:spacing w:line="580" w:lineRule="exact"/>
        <w:ind w:firstLine="632"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二、响应文件的编制</w:t>
      </w:r>
    </w:p>
    <w:p w14:paraId="2DED1A57">
      <w:pPr>
        <w:spacing w:line="580" w:lineRule="exact"/>
        <w:ind w:firstLine="54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1．响应文件以及与采购人就有关磋商的所有来往函电均应使用简体中文。</w:t>
      </w:r>
    </w:p>
    <w:p w14:paraId="1C4E2531">
      <w:pPr>
        <w:spacing w:line="580" w:lineRule="exact"/>
        <w:ind w:firstLine="54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2．</w:t>
      </w:r>
      <w:r>
        <w:rPr>
          <w:rFonts w:hint="eastAsia" w:ascii="方正仿宋_GBK" w:hAnsi="方正仿宋_GBK" w:eastAsia="方正仿宋_GBK" w:cs="方正仿宋_GBK"/>
          <w:bCs/>
          <w:szCs w:val="32"/>
          <w:lang w:bidi="ar-EG"/>
        </w:rPr>
        <w:t>供应商</w:t>
      </w:r>
      <w:r>
        <w:rPr>
          <w:rFonts w:hint="eastAsia" w:ascii="方正仿宋_GBK" w:hAnsi="方正仿宋_GBK" w:eastAsia="方正仿宋_GBK" w:cs="方正仿宋_GBK"/>
          <w:bCs/>
          <w:szCs w:val="32"/>
        </w:rPr>
        <w:t>应认真阅读，并充分理解本文件的全部内容（包括所有的补充、修改内容），承诺并履行本文件中各项条款规定及要求。</w:t>
      </w:r>
    </w:p>
    <w:p w14:paraId="7A1CF573">
      <w:pPr>
        <w:spacing w:line="580" w:lineRule="exact"/>
        <w:ind w:left="3" w:leftChars="1" w:firstLine="632" w:firstLineChars="20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3．响应文件须按本文件的全部内容，包括所有的补充通知及附件进行编制。</w:t>
      </w:r>
    </w:p>
    <w:p w14:paraId="598A7D8F">
      <w:pPr>
        <w:spacing w:line="580" w:lineRule="exact"/>
        <w:ind w:firstLine="54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4．如因</w:t>
      </w:r>
      <w:r>
        <w:rPr>
          <w:rFonts w:hint="eastAsia" w:ascii="方正仿宋_GBK" w:hAnsi="方正仿宋_GBK" w:eastAsia="方正仿宋_GBK" w:cs="方正仿宋_GBK"/>
          <w:bCs/>
          <w:szCs w:val="32"/>
          <w:lang w:bidi="ar-EG"/>
        </w:rPr>
        <w:t>供应商</w:t>
      </w:r>
      <w:r>
        <w:rPr>
          <w:rFonts w:hint="eastAsia" w:ascii="方正仿宋_GBK" w:hAnsi="方正仿宋_GBK" w:eastAsia="方正仿宋_GBK" w:cs="方正仿宋_GBK"/>
          <w:bCs/>
          <w:szCs w:val="32"/>
        </w:rPr>
        <w:t>只填写和提供了本文件要求的部分内容和附件，而给评审造成困难，其可能导致的结果和责任由</w:t>
      </w:r>
      <w:r>
        <w:rPr>
          <w:rFonts w:hint="eastAsia" w:ascii="方正仿宋_GBK" w:hAnsi="方正仿宋_GBK" w:eastAsia="方正仿宋_GBK" w:cs="方正仿宋_GBK"/>
          <w:bCs/>
          <w:szCs w:val="32"/>
          <w:lang w:bidi="ar-EG"/>
        </w:rPr>
        <w:t>供应商</w:t>
      </w:r>
      <w:r>
        <w:rPr>
          <w:rFonts w:hint="eastAsia" w:ascii="方正仿宋_GBK" w:hAnsi="方正仿宋_GBK" w:eastAsia="方正仿宋_GBK" w:cs="方正仿宋_GBK"/>
          <w:bCs/>
          <w:szCs w:val="32"/>
        </w:rPr>
        <w:t>自行承担。</w:t>
      </w:r>
    </w:p>
    <w:p w14:paraId="2CE6AF68">
      <w:pPr>
        <w:spacing w:line="580" w:lineRule="exact"/>
        <w:ind w:firstLine="54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5．响应文件的组成见第五章内容,应该有的必须提供,如未提供,竞争性磋商小组有权拒绝其响应文件。</w:t>
      </w:r>
    </w:p>
    <w:p w14:paraId="45D935D7">
      <w:pPr>
        <w:spacing w:line="580" w:lineRule="exact"/>
        <w:ind w:firstLine="632"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三、报价要求</w:t>
      </w:r>
    </w:p>
    <w:p w14:paraId="6F82ED75">
      <w:pPr>
        <w:spacing w:line="580" w:lineRule="exact"/>
        <w:ind w:firstLine="540"/>
        <w:rPr>
          <w:rFonts w:ascii="方正仿宋_GBK" w:hAnsi="方正仿宋_GBK" w:eastAsia="方正仿宋_GBK" w:cs="方正仿宋_GBK"/>
          <w:bCs/>
          <w:szCs w:val="32"/>
        </w:rPr>
      </w:pPr>
      <w:r>
        <w:rPr>
          <w:rFonts w:hint="eastAsia" w:ascii="方正仿宋_GBK" w:hAnsi="方正仿宋_GBK" w:eastAsia="方正仿宋_GBK" w:cs="方正仿宋_GBK"/>
          <w:color w:val="000000"/>
          <w:szCs w:val="32"/>
        </w:rPr>
        <w:t>1</w:t>
      </w:r>
      <w:r>
        <w:rPr>
          <w:rFonts w:hint="eastAsia" w:ascii="方正仿宋_GBK" w:hAnsi="方正仿宋_GBK" w:eastAsia="方正仿宋_GBK" w:cs="方正仿宋_GBK"/>
          <w:bCs/>
          <w:szCs w:val="32"/>
        </w:rPr>
        <w:t>．</w:t>
      </w:r>
      <w:r>
        <w:rPr>
          <w:rFonts w:hint="eastAsia" w:ascii="方正仿宋_GBK" w:hAnsi="方正仿宋_GBK" w:eastAsia="方正仿宋_GBK" w:cs="方正仿宋_GBK"/>
          <w:szCs w:val="32"/>
        </w:rPr>
        <w:t>报价以人民币报价。</w:t>
      </w:r>
    </w:p>
    <w:p w14:paraId="483E3FCF">
      <w:pPr>
        <w:spacing w:line="580" w:lineRule="exact"/>
        <w:ind w:firstLine="54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2．报价所对应的经费使用应按照相关要求载明使用用途。</w:t>
      </w:r>
    </w:p>
    <w:p w14:paraId="7C9D2492">
      <w:pPr>
        <w:spacing w:line="580" w:lineRule="exact"/>
        <w:rPr>
          <w:rFonts w:ascii="方正仿宋_GBK" w:hAnsi="方正仿宋_GBK" w:eastAsia="方正仿宋_GBK" w:cs="方正仿宋_GBK"/>
          <w:bCs/>
          <w:szCs w:val="32"/>
        </w:rPr>
      </w:pPr>
      <w:r>
        <w:rPr>
          <w:rFonts w:hint="eastAsia" w:ascii="方正仿宋_GBK" w:hAnsi="方正仿宋_GBK" w:eastAsia="方正仿宋_GBK" w:cs="方正仿宋_GBK"/>
          <w:b/>
          <w:bCs/>
          <w:szCs w:val="32"/>
        </w:rPr>
        <w:t xml:space="preserve">    </w:t>
      </w:r>
      <w:r>
        <w:rPr>
          <w:rFonts w:hint="eastAsia" w:ascii="方正黑体_GBK" w:hAnsi="方正黑体_GBK" w:eastAsia="方正黑体_GBK" w:cs="方正黑体_GBK"/>
          <w:color w:val="000000"/>
          <w:szCs w:val="32"/>
        </w:rPr>
        <w:t>四、响应文件的份数、封装和递交</w:t>
      </w:r>
    </w:p>
    <w:p w14:paraId="2D72B8A8">
      <w:pPr>
        <w:spacing w:line="580" w:lineRule="exact"/>
        <w:ind w:firstLine="54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1．响应文件一式三份并封装，标注页码和目录。</w:t>
      </w:r>
    </w:p>
    <w:p w14:paraId="331CE3CE">
      <w:pPr>
        <w:spacing w:line="580" w:lineRule="exact"/>
        <w:ind w:firstLine="54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2．响应文件的信封上应写明:项目名称、申报单位、申报人等。</w:t>
      </w:r>
    </w:p>
    <w:p w14:paraId="11BBA3FD">
      <w:pPr>
        <w:spacing w:line="580" w:lineRule="exact"/>
        <w:ind w:firstLine="54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3．响应文件应在规定的时间内提交给采购人，未提交响应文件的视为无效。</w:t>
      </w:r>
    </w:p>
    <w:p w14:paraId="73431341">
      <w:pPr>
        <w:spacing w:line="580" w:lineRule="exact"/>
        <w:ind w:firstLine="632"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五、竞争性磋商小组的组成</w:t>
      </w:r>
    </w:p>
    <w:p w14:paraId="1AF6B9AA">
      <w:pPr>
        <w:spacing w:line="580" w:lineRule="exact"/>
        <w:ind w:firstLine="632" w:firstLineChars="20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本次磋商由湖北省民政厅依法依规组建的竞争性磋商小组进行。竞争性磋商小组全面负责确定磋商对象名单、响应文件的评审、磋商、质疑投诉处理等工作。</w:t>
      </w:r>
    </w:p>
    <w:p w14:paraId="783CFF5E">
      <w:pPr>
        <w:spacing w:line="580" w:lineRule="exact"/>
        <w:ind w:firstLine="632"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六、竞争性磋商的步骤</w:t>
      </w:r>
    </w:p>
    <w:p w14:paraId="44FD3705">
      <w:pPr>
        <w:spacing w:line="580" w:lineRule="exact"/>
        <w:ind w:left="3" w:leftChars="1" w:firstLine="632" w:firstLineChars="20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项目申报人按要求参加本项目谈判过程。</w:t>
      </w:r>
    </w:p>
    <w:p w14:paraId="6D1F39EC">
      <w:pPr>
        <w:spacing w:line="580" w:lineRule="exact"/>
        <w:ind w:left="3" w:leftChars="1" w:firstLine="632" w:firstLineChars="200"/>
        <w:rPr>
          <w:rFonts w:ascii="方正仿宋_GBK" w:hAnsi="方正仿宋_GBK" w:eastAsia="方正仿宋_GBK" w:cs="方正仿宋_GBK"/>
          <w:bCs/>
          <w:szCs w:val="32"/>
        </w:rPr>
      </w:pPr>
      <w:r>
        <w:rPr>
          <w:rFonts w:hint="eastAsia" w:ascii="方正仿宋_GBK" w:hAnsi="方正仿宋_GBK" w:eastAsia="方正仿宋_GBK" w:cs="方正仿宋_GBK"/>
          <w:b/>
          <w:bCs/>
          <w:color w:val="000000"/>
          <w:szCs w:val="32"/>
        </w:rPr>
        <w:t>1</w:t>
      </w:r>
      <w:r>
        <w:rPr>
          <w:rFonts w:hint="eastAsia" w:ascii="方正仿宋_GBK" w:hAnsi="方正仿宋_GBK" w:eastAsia="方正仿宋_GBK" w:cs="方正仿宋_GBK"/>
          <w:bCs/>
          <w:szCs w:val="32"/>
        </w:rPr>
        <w:t>．</w:t>
      </w:r>
      <w:r>
        <w:rPr>
          <w:rFonts w:hint="eastAsia" w:ascii="方正仿宋_GBK" w:hAnsi="方正仿宋_GBK" w:eastAsia="方正仿宋_GBK" w:cs="方正仿宋_GBK"/>
          <w:b/>
          <w:bCs/>
          <w:color w:val="000000"/>
          <w:szCs w:val="32"/>
        </w:rPr>
        <w:t>资格审查</w:t>
      </w:r>
    </w:p>
    <w:p w14:paraId="6749DF32">
      <w:pPr>
        <w:spacing w:line="580" w:lineRule="exact"/>
        <w:ind w:left="3" w:leftChars="1" w:firstLine="632" w:firstLineChars="200"/>
        <w:rPr>
          <w:rFonts w:ascii="方正仿宋_GBK" w:hAnsi="方正仿宋_GBK" w:eastAsia="方正仿宋_GBK" w:cs="方正仿宋_GBK"/>
          <w:bCs/>
          <w:szCs w:val="32"/>
        </w:rPr>
      </w:pPr>
      <w:r>
        <w:rPr>
          <w:rFonts w:hint="eastAsia" w:ascii="方正仿宋_GBK" w:hAnsi="方正仿宋_GBK" w:eastAsia="方正仿宋_GBK" w:cs="方正仿宋_GBK"/>
          <w:bCs/>
          <w:color w:val="000000"/>
          <w:szCs w:val="32"/>
        </w:rPr>
        <w:t>①竞争性</w:t>
      </w:r>
      <w:r>
        <w:rPr>
          <w:rFonts w:hint="eastAsia" w:ascii="方正仿宋_GBK" w:hAnsi="方正仿宋_GBK" w:eastAsia="方正仿宋_GBK" w:cs="方正仿宋_GBK"/>
          <w:bCs/>
          <w:szCs w:val="32"/>
        </w:rPr>
        <w:t>磋商小组验证各供应商代表或委托授权人的身份。供应商代表或委托授权人身份与响应文件不符的、响应文件未按要求加盖印章和签字的，竞争性磋商小组有权拒绝该供应商参加谈判。</w:t>
      </w:r>
    </w:p>
    <w:p w14:paraId="68B0A615">
      <w:pPr>
        <w:spacing w:line="580" w:lineRule="exact"/>
        <w:ind w:left="3" w:leftChars="1" w:firstLine="632" w:firstLineChars="20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②竞争性磋商小组根据磋商文件规定的供应商资格条件、评定标准等事项对供应商提交的响应文件进行评审，资格性评审不具备相应资质和不符合磋商文件要求的响应文件按无效文件处理，不进入磋商谈判，并告知有关供应商。</w:t>
      </w:r>
    </w:p>
    <w:p w14:paraId="2FCB66D4">
      <w:pPr>
        <w:spacing w:line="580" w:lineRule="exact"/>
        <w:ind w:left="3" w:leftChars="1" w:firstLine="632" w:firstLineChars="200"/>
        <w:rPr>
          <w:rFonts w:ascii="方正仿宋_GBK" w:hAnsi="方正仿宋_GBK" w:eastAsia="方正仿宋_GBK" w:cs="方正仿宋_GBK"/>
          <w:bCs/>
          <w:szCs w:val="32"/>
        </w:rPr>
      </w:pPr>
      <w:r>
        <w:rPr>
          <w:rFonts w:hint="eastAsia" w:ascii="方正仿宋_GBK" w:hAnsi="方正仿宋_GBK" w:eastAsia="方正仿宋_GBK" w:cs="方正仿宋_GBK"/>
          <w:b/>
          <w:bCs/>
          <w:szCs w:val="32"/>
        </w:rPr>
        <w:t>2</w:t>
      </w:r>
      <w:r>
        <w:rPr>
          <w:rFonts w:hint="eastAsia" w:ascii="方正仿宋_GBK" w:hAnsi="方正仿宋_GBK" w:eastAsia="方正仿宋_GBK" w:cs="方正仿宋_GBK"/>
          <w:bCs/>
          <w:szCs w:val="32"/>
        </w:rPr>
        <w:t>．</w:t>
      </w:r>
      <w:r>
        <w:rPr>
          <w:rFonts w:hint="eastAsia" w:ascii="方正仿宋_GBK" w:hAnsi="方正仿宋_GBK" w:eastAsia="方正仿宋_GBK" w:cs="方正仿宋_GBK"/>
          <w:b/>
          <w:bCs/>
          <w:szCs w:val="32"/>
        </w:rPr>
        <w:t>组织磋商谈判</w:t>
      </w:r>
    </w:p>
    <w:p w14:paraId="56B74A95">
      <w:pPr>
        <w:spacing w:line="580" w:lineRule="exact"/>
        <w:ind w:left="3" w:leftChars="1" w:firstLine="632" w:firstLineChars="20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①竞争性磋商小组将按照随机抽签的顺序决定谈判供应商的谈判顺序，并与单一供应商分别进行磋商。</w:t>
      </w:r>
    </w:p>
    <w:p w14:paraId="00CBB7BD">
      <w:pPr>
        <w:spacing w:line="580" w:lineRule="exact"/>
        <w:ind w:left="3" w:leftChars="1" w:firstLine="632" w:firstLineChars="20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②竞争性磋商小组对照磋商文件与供应商的响应文件分别就采购需求、质量和服务等进行磋商打分，并了解其报价组成情况。磋商中，磋商的任何一方不得透露与磋商有关的其他供应商的技术资料、价格和其他信息。</w:t>
      </w:r>
    </w:p>
    <w:p w14:paraId="341F5DB0">
      <w:pPr>
        <w:spacing w:line="580" w:lineRule="exact"/>
        <w:ind w:left="3" w:leftChars="1" w:firstLine="632" w:firstLineChars="20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竞争性磋商实行二轮报价，第二次报价不得高于第一次报价，第二次报价即为最终报价。</w:t>
      </w:r>
    </w:p>
    <w:p w14:paraId="724E35E9">
      <w:pPr>
        <w:spacing w:line="580" w:lineRule="exact"/>
        <w:ind w:left="3" w:leftChars="1" w:firstLine="632" w:firstLineChars="200"/>
        <w:rPr>
          <w:rFonts w:ascii="方正仿宋_GBK" w:hAnsi="方正仿宋_GBK" w:eastAsia="方正仿宋_GBK" w:cs="方正仿宋_GBK"/>
          <w:bCs/>
          <w:szCs w:val="32"/>
        </w:rPr>
      </w:pPr>
      <w:r>
        <w:rPr>
          <w:rFonts w:hint="eastAsia" w:ascii="方正仿宋_GBK" w:hAnsi="方正仿宋_GBK" w:eastAsia="方正仿宋_GBK" w:cs="方正仿宋_GBK"/>
          <w:b/>
          <w:bCs/>
          <w:szCs w:val="32"/>
        </w:rPr>
        <w:t>3</w:t>
      </w:r>
      <w:r>
        <w:rPr>
          <w:rFonts w:hint="eastAsia" w:ascii="方正仿宋_GBK" w:hAnsi="方正仿宋_GBK" w:eastAsia="方正仿宋_GBK" w:cs="方正仿宋_GBK"/>
          <w:bCs/>
          <w:szCs w:val="32"/>
        </w:rPr>
        <w:t>．</w:t>
      </w:r>
      <w:r>
        <w:rPr>
          <w:rFonts w:hint="eastAsia" w:ascii="方正仿宋_GBK" w:hAnsi="方正仿宋_GBK" w:eastAsia="方正仿宋_GBK" w:cs="方正仿宋_GBK"/>
          <w:b/>
          <w:bCs/>
          <w:szCs w:val="32"/>
        </w:rPr>
        <w:t>响应文件的澄清和说明</w:t>
      </w:r>
    </w:p>
    <w:p w14:paraId="6619D0C8">
      <w:pPr>
        <w:spacing w:line="580" w:lineRule="exact"/>
        <w:ind w:left="2" w:firstLine="632" w:firstLineChars="200"/>
        <w:rPr>
          <w:rFonts w:ascii="方正仿宋_GBK" w:hAnsi="方正仿宋_GBK" w:eastAsia="方正仿宋_GBK" w:cs="方正仿宋_GBK"/>
          <w:bCs/>
          <w:color w:val="000000"/>
          <w:szCs w:val="32"/>
        </w:rPr>
      </w:pPr>
      <w:r>
        <w:rPr>
          <w:rFonts w:hint="eastAsia" w:ascii="方正仿宋_GBK" w:hAnsi="方正仿宋_GBK" w:eastAsia="方正仿宋_GBK" w:cs="方正仿宋_GBK"/>
          <w:bCs/>
          <w:color w:val="000000"/>
          <w:szCs w:val="32"/>
        </w:rPr>
        <w:t>①</w:t>
      </w:r>
      <w:r>
        <w:rPr>
          <w:rFonts w:hint="eastAsia" w:ascii="方正仿宋_GBK" w:hAnsi="方正仿宋_GBK" w:eastAsia="方正仿宋_GBK" w:cs="方正仿宋_GBK"/>
          <w:bCs/>
          <w:szCs w:val="32"/>
        </w:rPr>
        <w:t>竞争性磋商小组</w:t>
      </w:r>
      <w:r>
        <w:rPr>
          <w:rFonts w:hint="eastAsia" w:ascii="方正仿宋_GBK" w:hAnsi="方正仿宋_GBK" w:eastAsia="方正仿宋_GBK" w:cs="方正仿宋_GBK"/>
          <w:bCs/>
          <w:color w:val="000000"/>
          <w:szCs w:val="32"/>
        </w:rPr>
        <w:t>可要求项目申报人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E020E0C">
      <w:pPr>
        <w:spacing w:line="580" w:lineRule="exact"/>
        <w:ind w:left="2" w:firstLine="632" w:firstLineChars="200"/>
        <w:rPr>
          <w:rFonts w:ascii="方正仿宋_GBK" w:hAnsi="方正仿宋_GBK" w:eastAsia="方正仿宋_GBK" w:cs="方正仿宋_GBK"/>
          <w:bCs/>
          <w:color w:val="000000"/>
          <w:szCs w:val="32"/>
        </w:rPr>
      </w:pPr>
      <w:r>
        <w:rPr>
          <w:rFonts w:hint="eastAsia" w:ascii="方正仿宋_GBK" w:hAnsi="方正仿宋_GBK" w:eastAsia="方正仿宋_GBK" w:cs="方正仿宋_GBK"/>
          <w:bCs/>
          <w:color w:val="000000"/>
          <w:szCs w:val="32"/>
        </w:rPr>
        <w:t>②</w:t>
      </w:r>
      <w:r>
        <w:rPr>
          <w:rFonts w:hint="eastAsia" w:ascii="方正仿宋_GBK" w:hAnsi="方正仿宋_GBK" w:eastAsia="方正仿宋_GBK" w:cs="方正仿宋_GBK"/>
          <w:bCs/>
          <w:szCs w:val="32"/>
        </w:rPr>
        <w:t>竞争性磋商小组</w:t>
      </w:r>
      <w:r>
        <w:rPr>
          <w:rFonts w:hint="eastAsia" w:ascii="方正仿宋_GBK" w:hAnsi="方正仿宋_GBK" w:eastAsia="方正仿宋_GBK" w:cs="方正仿宋_GBK"/>
          <w:bCs/>
          <w:color w:val="000000"/>
          <w:szCs w:val="32"/>
        </w:rPr>
        <w:t>要求供应商澄清、说明或者更正响应文件应以书面形式作出。供应商的澄清、说明或者更正应当由供应商代表或</w:t>
      </w:r>
      <w:r>
        <w:rPr>
          <w:rFonts w:hint="eastAsia" w:ascii="方正仿宋_GBK" w:hAnsi="方正仿宋_GBK" w:eastAsia="方正仿宋_GBK" w:cs="方正仿宋_GBK"/>
          <w:bCs/>
          <w:szCs w:val="32"/>
        </w:rPr>
        <w:t>委托授权人</w:t>
      </w:r>
      <w:r>
        <w:rPr>
          <w:rFonts w:hint="eastAsia" w:ascii="方正仿宋_GBK" w:hAnsi="方正仿宋_GBK" w:eastAsia="方正仿宋_GBK" w:cs="方正仿宋_GBK"/>
          <w:bCs/>
          <w:color w:val="000000"/>
          <w:szCs w:val="32"/>
        </w:rPr>
        <w:t>签字或者加盖印章。</w:t>
      </w:r>
    </w:p>
    <w:p w14:paraId="2F52BCD5">
      <w:pPr>
        <w:spacing w:line="580" w:lineRule="exact"/>
        <w:ind w:left="2" w:firstLine="632" w:firstLineChars="200"/>
        <w:rPr>
          <w:rFonts w:ascii="方正仿宋_GBK" w:hAnsi="方正仿宋_GBK" w:eastAsia="方正仿宋_GBK" w:cs="方正仿宋_GBK"/>
          <w:bCs/>
          <w:color w:val="000000"/>
          <w:szCs w:val="32"/>
        </w:rPr>
      </w:pPr>
      <w:r>
        <w:rPr>
          <w:rFonts w:hint="eastAsia" w:ascii="方正仿宋_GBK" w:hAnsi="方正仿宋_GBK" w:eastAsia="方正仿宋_GBK" w:cs="方正仿宋_GBK"/>
          <w:bCs/>
          <w:color w:val="000000"/>
          <w:szCs w:val="32"/>
        </w:rPr>
        <w:t>③供应商可以对参加</w:t>
      </w:r>
      <w:r>
        <w:rPr>
          <w:rFonts w:hint="eastAsia" w:ascii="方正仿宋_GBK" w:hAnsi="方正仿宋_GBK" w:eastAsia="方正仿宋_GBK" w:cs="方正仿宋_GBK"/>
          <w:bCs/>
          <w:szCs w:val="32"/>
        </w:rPr>
        <w:t>磋商</w:t>
      </w:r>
      <w:r>
        <w:rPr>
          <w:rFonts w:hint="eastAsia" w:ascii="方正仿宋_GBK" w:hAnsi="方正仿宋_GBK" w:eastAsia="方正仿宋_GBK" w:cs="方正仿宋_GBK"/>
          <w:bCs/>
          <w:color w:val="000000"/>
          <w:szCs w:val="32"/>
        </w:rPr>
        <w:t>项目的采购需求提出优化建议，并以书面提交谈判小组。</w:t>
      </w:r>
    </w:p>
    <w:p w14:paraId="223254FD">
      <w:pPr>
        <w:spacing w:line="580" w:lineRule="exact"/>
        <w:ind w:left="2" w:firstLine="632" w:firstLineChars="200"/>
        <w:rPr>
          <w:rFonts w:ascii="方正仿宋_GBK" w:hAnsi="方正仿宋_GBK" w:eastAsia="方正仿宋_GBK" w:cs="方正仿宋_GBK"/>
          <w:bCs/>
          <w:color w:val="000000"/>
          <w:szCs w:val="32"/>
        </w:rPr>
      </w:pPr>
      <w:r>
        <w:rPr>
          <w:rFonts w:hint="eastAsia" w:ascii="方正仿宋_GBK" w:hAnsi="方正仿宋_GBK" w:eastAsia="方正仿宋_GBK" w:cs="方正仿宋_GBK"/>
          <w:b/>
          <w:bCs/>
          <w:szCs w:val="32"/>
        </w:rPr>
        <w:t>4．</w:t>
      </w:r>
      <w:r>
        <w:rPr>
          <w:rFonts w:hint="eastAsia" w:ascii="方正仿宋_GBK" w:hAnsi="方正仿宋_GBK" w:eastAsia="方正仿宋_GBK" w:cs="方正仿宋_GBK"/>
          <w:bCs/>
          <w:szCs w:val="32"/>
        </w:rPr>
        <w:t>最后报价。</w:t>
      </w:r>
      <w:r>
        <w:rPr>
          <w:rFonts w:hint="eastAsia" w:ascii="方正仿宋_GBK" w:hAnsi="方正仿宋_GBK" w:eastAsia="方正仿宋_GBK" w:cs="方正仿宋_GBK"/>
          <w:bCs/>
          <w:color w:val="000000"/>
          <w:szCs w:val="32"/>
        </w:rPr>
        <w:t>供应商</w:t>
      </w:r>
      <w:r>
        <w:rPr>
          <w:rFonts w:hint="eastAsia" w:ascii="方正仿宋_GBK" w:hAnsi="方正仿宋_GBK" w:eastAsia="方正仿宋_GBK" w:cs="方正仿宋_GBK"/>
          <w:bCs/>
          <w:szCs w:val="32"/>
        </w:rPr>
        <w:t>在指定时间内提交满足要求的最后报价。所有</w:t>
      </w:r>
      <w:r>
        <w:rPr>
          <w:rFonts w:hint="eastAsia" w:ascii="方正仿宋_GBK" w:hAnsi="方正仿宋_GBK" w:eastAsia="方正仿宋_GBK" w:cs="方正仿宋_GBK"/>
          <w:bCs/>
          <w:color w:val="000000"/>
          <w:szCs w:val="32"/>
        </w:rPr>
        <w:t>供应商</w:t>
      </w:r>
      <w:r>
        <w:rPr>
          <w:rFonts w:hint="eastAsia" w:ascii="方正仿宋_GBK" w:hAnsi="方正仿宋_GBK" w:eastAsia="方正仿宋_GBK" w:cs="方正仿宋_GBK"/>
          <w:bCs/>
          <w:szCs w:val="32"/>
        </w:rPr>
        <w:t>递交最后报价后，竞争性磋商小组将记录所有磋商供应商的最终报价，最后报价为本次磋商不可变动的最终价格。</w:t>
      </w:r>
    </w:p>
    <w:p w14:paraId="2E3BEF75">
      <w:pPr>
        <w:spacing w:line="580" w:lineRule="exact"/>
        <w:ind w:left="2" w:firstLine="632" w:firstLineChars="200"/>
        <w:rPr>
          <w:rFonts w:ascii="方正仿宋_GBK" w:hAnsi="方正仿宋_GBK" w:eastAsia="方正仿宋_GBK" w:cs="方正仿宋_GBK"/>
          <w:bCs/>
          <w:szCs w:val="32"/>
        </w:rPr>
      </w:pPr>
      <w:r>
        <w:rPr>
          <w:rFonts w:hint="eastAsia" w:ascii="方正仿宋_GBK" w:hAnsi="方正仿宋_GBK" w:eastAsia="方正仿宋_GBK" w:cs="方正仿宋_GBK"/>
          <w:b/>
          <w:bCs/>
          <w:szCs w:val="32"/>
        </w:rPr>
        <w:t>5．</w:t>
      </w:r>
      <w:r>
        <w:rPr>
          <w:rFonts w:hint="eastAsia" w:ascii="方正仿宋_GBK" w:hAnsi="方正仿宋_GBK" w:eastAsia="方正仿宋_GBK" w:cs="方正仿宋_GBK"/>
          <w:bCs/>
          <w:szCs w:val="32"/>
        </w:rPr>
        <w:t xml:space="preserve">竞争性磋商小组按磋商文件设定的方法和标准确定磋商供应商，符合磋商文件要求的，对供应商各项指标进行打分，按得分高低排序。 </w:t>
      </w:r>
    </w:p>
    <w:p w14:paraId="27BDFCDF">
      <w:pPr>
        <w:spacing w:line="580" w:lineRule="exact"/>
        <w:ind w:firstLine="632"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七、确定成交供应商</w:t>
      </w:r>
    </w:p>
    <w:p w14:paraId="63B8D71E">
      <w:pPr>
        <w:spacing w:line="580" w:lineRule="exact"/>
        <w:ind w:left="3" w:leftChars="1" w:firstLine="632" w:firstLineChars="20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经磋商确定最终采购需求和提交最后报价的</w:t>
      </w:r>
      <w:r>
        <w:rPr>
          <w:rFonts w:hint="eastAsia" w:ascii="方正仿宋_GBK" w:hAnsi="方正仿宋_GBK" w:eastAsia="方正仿宋_GBK" w:cs="方正仿宋_GBK"/>
          <w:bCs/>
          <w:color w:val="000000"/>
          <w:szCs w:val="32"/>
        </w:rPr>
        <w:t>供应商</w:t>
      </w:r>
      <w:r>
        <w:rPr>
          <w:rFonts w:hint="eastAsia" w:ascii="方正仿宋_GBK" w:hAnsi="方正仿宋_GBK" w:eastAsia="方正仿宋_GBK" w:cs="方正仿宋_GBK"/>
          <w:bCs/>
          <w:szCs w:val="32"/>
        </w:rPr>
        <w:t>后，由竞争性磋商小组采用综合评分法对提交最后报价的</w:t>
      </w:r>
      <w:r>
        <w:rPr>
          <w:rFonts w:hint="eastAsia" w:ascii="方正仿宋_GBK" w:hAnsi="方正仿宋_GBK" w:eastAsia="方正仿宋_GBK" w:cs="方正仿宋_GBK"/>
          <w:bCs/>
          <w:color w:val="000000"/>
          <w:szCs w:val="32"/>
        </w:rPr>
        <w:t>供应商</w:t>
      </w:r>
      <w:r>
        <w:rPr>
          <w:rFonts w:hint="eastAsia" w:ascii="方正仿宋_GBK" w:hAnsi="方正仿宋_GBK" w:eastAsia="方正仿宋_GBK" w:cs="方正仿宋_GBK"/>
          <w:bCs/>
          <w:szCs w:val="32"/>
        </w:rPr>
        <w:t>的响应文件和最后报价进行最后评分。竞争性磋商小组应当根据综合性评分情况推荐成交候选人并编写评审报告，评审报告应当由竞争性磋商小组全体成员签字认可。</w:t>
      </w:r>
    </w:p>
    <w:p w14:paraId="2443F4BA">
      <w:pPr>
        <w:spacing w:line="580" w:lineRule="exact"/>
        <w:ind w:firstLine="632"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八、保密</w:t>
      </w:r>
    </w:p>
    <w:p w14:paraId="74E1C2F6">
      <w:pPr>
        <w:spacing w:line="580" w:lineRule="exact"/>
        <w:ind w:left="3" w:leftChars="1" w:firstLine="632" w:firstLineChars="20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凡是属于审查、澄清、评价和比较的有关资料及授标意向等，采购人、监管人、竞争性磋商小组及有关工作人员均不得向供应商或其它无关人员透漏。</w:t>
      </w:r>
    </w:p>
    <w:p w14:paraId="092D0A89">
      <w:pPr>
        <w:spacing w:line="580" w:lineRule="exact"/>
        <w:ind w:firstLine="632"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九、发布成交公告</w:t>
      </w:r>
    </w:p>
    <w:p w14:paraId="0E0A6786">
      <w:pPr>
        <w:spacing w:line="580" w:lineRule="exact"/>
        <w:ind w:left="3" w:leftChars="1" w:firstLine="632" w:firstLineChars="20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1. 竞争性磋商小组推荐的成交候选人报省民政厅领导审批后，在</w:t>
      </w:r>
      <w:r>
        <w:rPr>
          <w:rFonts w:hint="eastAsia" w:ascii="方正仿宋_GBK" w:hAnsi="方正仿宋_GBK" w:eastAsia="方正仿宋_GBK" w:cs="方正仿宋_GBK"/>
          <w:bCs/>
          <w:szCs w:val="32"/>
          <w:lang w:bidi="ar-EG"/>
        </w:rPr>
        <w:t>省民政厅门户网站、湖北省政府采购网上</w:t>
      </w:r>
      <w:r>
        <w:rPr>
          <w:rFonts w:hint="eastAsia" w:ascii="方正仿宋_GBK" w:hAnsi="方正仿宋_GBK" w:eastAsia="方正仿宋_GBK" w:cs="方正仿宋_GBK"/>
          <w:bCs/>
          <w:szCs w:val="32"/>
        </w:rPr>
        <w:t>公示7日，公示无异议的向</w:t>
      </w:r>
      <w:r>
        <w:rPr>
          <w:rFonts w:hint="eastAsia" w:ascii="方正仿宋_GBK" w:hAnsi="方正仿宋_GBK" w:eastAsia="方正仿宋_GBK" w:cs="方正仿宋_GBK"/>
          <w:bCs/>
          <w:color w:val="000000"/>
          <w:szCs w:val="32"/>
        </w:rPr>
        <w:t>供应商</w:t>
      </w:r>
      <w:r>
        <w:rPr>
          <w:rFonts w:hint="eastAsia" w:ascii="方正仿宋_GBK" w:hAnsi="方正仿宋_GBK" w:eastAsia="方正仿宋_GBK" w:cs="方正仿宋_GBK"/>
          <w:bCs/>
          <w:szCs w:val="32"/>
        </w:rPr>
        <w:t>承担方发出成交通知书。</w:t>
      </w:r>
    </w:p>
    <w:p w14:paraId="6E39256E">
      <w:pPr>
        <w:spacing w:line="580" w:lineRule="exact"/>
        <w:ind w:left="3" w:leftChars="1" w:firstLine="632" w:firstLineChars="20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2. 公示期内对成交结果有异议的，以书面形式向湖北省民政厅提出质疑。</w:t>
      </w:r>
    </w:p>
    <w:p w14:paraId="1FB5D23F">
      <w:pPr>
        <w:spacing w:line="580" w:lineRule="exact"/>
        <w:ind w:left="1" w:firstLine="632"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质疑实行实名制，其质疑应当有具体的质疑事项及事实依据，不得进行虚假、恶意质疑。属于虚假、恶意质疑的将列入不良行为记录名单，必要时予以网上公布。</w:t>
      </w:r>
    </w:p>
    <w:p w14:paraId="573D3383">
      <w:pPr>
        <w:spacing w:line="580" w:lineRule="exact"/>
        <w:ind w:left="1" w:firstLine="632"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①质疑人的名称、地址、电话及联系人（法人授权代表）等</w:t>
      </w:r>
    </w:p>
    <w:p w14:paraId="263C067B">
      <w:pPr>
        <w:spacing w:line="580" w:lineRule="exact"/>
        <w:ind w:left="1" w:firstLine="632"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②质疑人法人签章和单位公章；</w:t>
      </w:r>
    </w:p>
    <w:p w14:paraId="2EE74947">
      <w:pPr>
        <w:spacing w:line="580" w:lineRule="exact"/>
        <w:ind w:left="1" w:firstLine="632"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③具体的质疑事项及事实依据；</w:t>
      </w:r>
    </w:p>
    <w:p w14:paraId="0F9D09DA">
      <w:pPr>
        <w:spacing w:line="580" w:lineRule="exact"/>
        <w:ind w:left="1" w:firstLine="632"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④明确的请求和必要的证明材料；</w:t>
      </w:r>
    </w:p>
    <w:p w14:paraId="6B3C2879">
      <w:pPr>
        <w:spacing w:line="580" w:lineRule="exact"/>
        <w:ind w:left="1" w:firstLine="632"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⑤提起质疑的日期。</w:t>
      </w:r>
    </w:p>
    <w:p w14:paraId="3AF9BA54">
      <w:pPr>
        <w:spacing w:line="580" w:lineRule="exact"/>
        <w:ind w:left="2" w:firstLine="632" w:firstLineChars="200"/>
        <w:rPr>
          <w:rFonts w:ascii="方正仿宋_GBK" w:hAnsi="方正仿宋_GBK" w:eastAsia="方正仿宋_GBK" w:cs="方正仿宋_GBK"/>
          <w:bCs/>
          <w:szCs w:val="32"/>
        </w:rPr>
      </w:pPr>
      <w:r>
        <w:rPr>
          <w:rFonts w:hint="eastAsia" w:ascii="方正仿宋_GBK" w:hAnsi="方正仿宋_GBK" w:eastAsia="方正仿宋_GBK" w:cs="方正仿宋_GBK"/>
          <w:szCs w:val="32"/>
        </w:rPr>
        <w:t>注：如未按上述程序规定进行质疑，将不予以受理。</w:t>
      </w:r>
    </w:p>
    <w:p w14:paraId="65B9681E">
      <w:pPr>
        <w:spacing w:line="580" w:lineRule="exact"/>
        <w:ind w:firstLine="632"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十、签订合同</w:t>
      </w:r>
    </w:p>
    <w:p w14:paraId="2751C364">
      <w:pPr>
        <w:spacing w:line="580" w:lineRule="exact"/>
        <w:ind w:left="3" w:leftChars="1" w:firstLine="632" w:firstLineChars="20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1. 成交供应商在收到成交通知书后，5日内与采购人签订业务委托协议。</w:t>
      </w:r>
    </w:p>
    <w:p w14:paraId="77DF0EB5">
      <w:pPr>
        <w:spacing w:line="580" w:lineRule="exact"/>
        <w:ind w:left="3" w:leftChars="1" w:firstLine="632" w:firstLineChars="20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2. 如果供应商未按规定签订合同，湖北省民政厅将根据相关规定取消其成交资格。</w:t>
      </w:r>
    </w:p>
    <w:p w14:paraId="4BE1E653">
      <w:pPr>
        <w:spacing w:line="580" w:lineRule="exact"/>
        <w:ind w:firstLine="632"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十一、付款方式</w:t>
      </w:r>
    </w:p>
    <w:p w14:paraId="34187C69">
      <w:pPr>
        <w:spacing w:line="580" w:lineRule="exact"/>
        <w:ind w:left="3" w:leftChars="1" w:firstLine="632" w:firstLineChars="20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按合同约定办理相应金额的支付手续。</w:t>
      </w:r>
    </w:p>
    <w:p w14:paraId="72ECF787">
      <w:pPr>
        <w:spacing w:line="580" w:lineRule="exact"/>
        <w:ind w:firstLine="632"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十二、适用法律</w:t>
      </w:r>
    </w:p>
    <w:p w14:paraId="5B2C93BD">
      <w:pPr>
        <w:spacing w:line="580" w:lineRule="exact"/>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 xml:space="preserve">    采购当事人的一切活动均适用于政府采购的相关法规。</w:t>
      </w:r>
    </w:p>
    <w:p w14:paraId="59116F80">
      <w:pPr>
        <w:spacing w:line="580" w:lineRule="exact"/>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br w:type="page"/>
      </w:r>
    </w:p>
    <w:p w14:paraId="47B41C21">
      <w:pPr>
        <w:spacing w:line="580" w:lineRule="exact"/>
        <w:jc w:val="center"/>
        <w:rPr>
          <w:rFonts w:ascii="方正黑体_GBK" w:hAnsi="方正黑体_GBK" w:eastAsia="方正黑体_GBK" w:cs="方正黑体_GBK"/>
          <w:color w:val="000000"/>
          <w:sz w:val="36"/>
          <w:szCs w:val="36"/>
          <w:lang w:val="hr-HR"/>
        </w:rPr>
      </w:pPr>
      <w:r>
        <w:rPr>
          <w:rFonts w:hint="eastAsia" w:ascii="方正黑体_GBK" w:hAnsi="方正黑体_GBK" w:eastAsia="方正黑体_GBK" w:cs="方正黑体_GBK"/>
          <w:color w:val="000000"/>
          <w:sz w:val="36"/>
          <w:szCs w:val="36"/>
          <w:lang w:val="hr-HR"/>
        </w:rPr>
        <w:t xml:space="preserve">  第三章 项目采购需求</w:t>
      </w:r>
    </w:p>
    <w:p w14:paraId="252A0F2E">
      <w:pPr>
        <w:spacing w:line="580" w:lineRule="exact"/>
        <w:ind w:firstLine="632" w:firstLineChars="200"/>
        <w:rPr>
          <w:rFonts w:ascii="方正仿宋_GBK" w:hAnsi="方正仿宋_GBK" w:eastAsia="方正仿宋_GBK"/>
        </w:rPr>
      </w:pPr>
    </w:p>
    <w:p w14:paraId="3EB8B867">
      <w:pPr>
        <w:ind w:firstLine="632" w:firstLineChars="200"/>
        <w:rPr>
          <w:rFonts w:ascii="仿宋" w:hAnsi="仿宋" w:eastAsia="仿宋" w:cs="仿宋"/>
          <w:spacing w:val="-4"/>
        </w:rPr>
      </w:pPr>
      <w:r>
        <w:rPr>
          <w:rFonts w:hint="eastAsia" w:ascii="方正黑体_GBK" w:hAnsi="方正黑体_GBK" w:eastAsia="方正黑体_GBK" w:cs="方正黑体_GBK"/>
        </w:rPr>
        <w:t>一、项目名称</w:t>
      </w:r>
      <w:r>
        <w:rPr>
          <w:rFonts w:hint="eastAsia" w:ascii="仿宋" w:hAnsi="仿宋" w:eastAsia="仿宋" w:cs="仿宋"/>
        </w:rPr>
        <w:t>：社会购买服务</w:t>
      </w:r>
    </w:p>
    <w:p w14:paraId="2C6292A1">
      <w:pPr>
        <w:spacing w:line="580" w:lineRule="exact"/>
        <w:ind w:firstLine="632" w:firstLineChars="200"/>
        <w:rPr>
          <w:rFonts w:ascii="仿宋" w:hAnsi="仿宋" w:eastAsia="仿宋" w:cs="仿宋"/>
        </w:rPr>
      </w:pPr>
      <w:r>
        <w:rPr>
          <w:rFonts w:hint="eastAsia" w:ascii="方正黑体_GBK" w:hAnsi="方正黑体_GBK" w:eastAsia="方正黑体_GBK" w:cs="方正黑体_GBK"/>
        </w:rPr>
        <w:t>二、项目预算</w:t>
      </w:r>
      <w:r>
        <w:rPr>
          <w:rFonts w:hint="eastAsia" w:ascii="仿宋" w:hAnsi="仿宋" w:eastAsia="仿宋" w:cs="仿宋"/>
        </w:rPr>
        <w:t>：8万元。</w:t>
      </w:r>
    </w:p>
    <w:p w14:paraId="72055FD7">
      <w:pPr>
        <w:spacing w:line="580" w:lineRule="exact"/>
        <w:ind w:firstLine="632" w:firstLineChars="200"/>
        <w:rPr>
          <w:rFonts w:ascii="方正黑体_GBK" w:hAnsi="方正黑体_GBK" w:eastAsia="方正黑体_GBK" w:cs="方正黑体_GBK"/>
        </w:rPr>
      </w:pPr>
      <w:r>
        <w:rPr>
          <w:rFonts w:hint="eastAsia" w:ascii="方正黑体_GBK" w:hAnsi="方正黑体_GBK" w:eastAsia="方正黑体_GBK" w:cs="方正黑体_GBK"/>
        </w:rPr>
        <w:t>三、项目内容</w:t>
      </w:r>
    </w:p>
    <w:p w14:paraId="51D37CB0">
      <w:pPr>
        <w:spacing w:line="580" w:lineRule="exact"/>
        <w:ind w:firstLine="632" w:firstLineChars="200"/>
        <w:rPr>
          <w:rFonts w:ascii="仿宋" w:hAnsi="仿宋" w:eastAsia="仿宋" w:cs="仿宋"/>
        </w:rPr>
      </w:pPr>
      <w:r>
        <w:rPr>
          <w:rFonts w:hint="eastAsia" w:ascii="仿宋" w:hAnsi="仿宋" w:eastAsia="仿宋" w:cs="仿宋"/>
        </w:rPr>
        <w:t>派驻</w:t>
      </w:r>
      <w:r>
        <w:rPr>
          <w:rFonts w:ascii="仿宋" w:hAnsi="仿宋" w:eastAsia="仿宋" w:cs="仿宋"/>
        </w:rPr>
        <w:t>1名专业社会工作者到湖北省民政厅婚姻登记处开展专业社会工作服务</w:t>
      </w:r>
      <w:r>
        <w:rPr>
          <w:rFonts w:hint="eastAsia" w:ascii="仿宋" w:hAnsi="仿宋" w:eastAsia="仿宋" w:cs="仿宋"/>
        </w:rPr>
        <w:t>（婚姻</w:t>
      </w:r>
      <w:r>
        <w:rPr>
          <w:rFonts w:hint="eastAsia" w:ascii="仿宋" w:hAnsi="仿宋" w:eastAsia="仿宋" w:cs="仿宋"/>
          <w:color w:val="auto"/>
        </w:rPr>
        <w:t>登记</w:t>
      </w:r>
      <w:r>
        <w:rPr>
          <w:rFonts w:hint="eastAsia" w:ascii="仿宋" w:hAnsi="仿宋" w:eastAsia="仿宋" w:cs="仿宋"/>
        </w:rPr>
        <w:t>服务和婚姻家庭辅导</w:t>
      </w:r>
      <w:r>
        <w:rPr>
          <w:rFonts w:hint="eastAsia" w:ascii="仿宋" w:hAnsi="仿宋" w:eastAsia="仿宋" w:cs="仿宋"/>
          <w:color w:val="auto"/>
        </w:rPr>
        <w:t>等）工作</w:t>
      </w:r>
      <w:r>
        <w:rPr>
          <w:rFonts w:ascii="仿宋" w:hAnsi="仿宋" w:eastAsia="仿宋" w:cs="仿宋"/>
          <w:color w:val="auto"/>
        </w:rPr>
        <w:t>，</w:t>
      </w:r>
      <w:r>
        <w:rPr>
          <w:rFonts w:ascii="仿宋" w:hAnsi="仿宋" w:eastAsia="仿宋" w:cs="仿宋"/>
        </w:rPr>
        <w:t>服务时间一年</w:t>
      </w:r>
      <w:r>
        <w:rPr>
          <w:rFonts w:hint="eastAsia" w:ascii="仿宋" w:hAnsi="仿宋" w:eastAsia="仿宋" w:cs="仿宋"/>
        </w:rPr>
        <w:t>。</w:t>
      </w:r>
    </w:p>
    <w:p w14:paraId="4D41B735">
      <w:pPr>
        <w:spacing w:line="560" w:lineRule="exact"/>
        <w:rPr>
          <w:rFonts w:ascii="仿宋" w:hAnsi="仿宋" w:eastAsia="仿宋" w:cs="仿宋"/>
        </w:rPr>
      </w:pPr>
    </w:p>
    <w:p w14:paraId="6551C20E">
      <w:pPr>
        <w:spacing w:line="560" w:lineRule="exact"/>
        <w:rPr>
          <w:rFonts w:ascii="方正黑体_GBK" w:hAnsi="方正黑体_GBK" w:eastAsia="方正黑体_GBK" w:cs="方正黑体_GBK"/>
          <w:color w:val="000000"/>
          <w:sz w:val="36"/>
          <w:szCs w:val="36"/>
          <w:lang w:val="hr-HR"/>
        </w:rPr>
      </w:pPr>
    </w:p>
    <w:p w14:paraId="792B99FA">
      <w:pPr>
        <w:spacing w:line="560" w:lineRule="exact"/>
        <w:rPr>
          <w:rFonts w:ascii="方正黑体_GBK" w:hAnsi="方正黑体_GBK" w:eastAsia="方正黑体_GBK" w:cs="方正黑体_GBK"/>
          <w:color w:val="000000"/>
          <w:sz w:val="36"/>
          <w:szCs w:val="36"/>
          <w:lang w:val="hr-HR"/>
        </w:rPr>
      </w:pPr>
    </w:p>
    <w:p w14:paraId="4F3DBAE0">
      <w:pPr>
        <w:spacing w:line="560" w:lineRule="exact"/>
        <w:rPr>
          <w:rFonts w:ascii="方正黑体_GBK" w:hAnsi="方正黑体_GBK" w:eastAsia="方正黑体_GBK" w:cs="方正黑体_GBK"/>
          <w:color w:val="000000"/>
          <w:sz w:val="36"/>
          <w:szCs w:val="36"/>
          <w:lang w:val="hr-HR"/>
        </w:rPr>
      </w:pPr>
    </w:p>
    <w:p w14:paraId="4360A797">
      <w:pPr>
        <w:spacing w:line="560" w:lineRule="exact"/>
        <w:rPr>
          <w:rFonts w:ascii="方正黑体_GBK" w:hAnsi="方正黑体_GBK" w:eastAsia="方正黑体_GBK" w:cs="方正黑体_GBK"/>
          <w:color w:val="000000"/>
          <w:sz w:val="36"/>
          <w:szCs w:val="36"/>
          <w:lang w:val="hr-HR"/>
        </w:rPr>
      </w:pPr>
    </w:p>
    <w:p w14:paraId="2CA6E9F4">
      <w:pPr>
        <w:spacing w:line="560" w:lineRule="exact"/>
        <w:rPr>
          <w:rFonts w:ascii="方正黑体_GBK" w:hAnsi="方正黑体_GBK" w:eastAsia="方正黑体_GBK" w:cs="方正黑体_GBK"/>
          <w:color w:val="000000"/>
          <w:sz w:val="36"/>
          <w:szCs w:val="36"/>
          <w:lang w:val="hr-HR"/>
        </w:rPr>
      </w:pPr>
    </w:p>
    <w:p w14:paraId="2BD65EA9">
      <w:pPr>
        <w:spacing w:line="560" w:lineRule="exact"/>
        <w:rPr>
          <w:rFonts w:ascii="方正黑体_GBK" w:hAnsi="方正黑体_GBK" w:eastAsia="方正黑体_GBK" w:cs="方正黑体_GBK"/>
          <w:color w:val="000000"/>
          <w:sz w:val="36"/>
          <w:szCs w:val="36"/>
          <w:lang w:val="hr-HR"/>
        </w:rPr>
      </w:pPr>
    </w:p>
    <w:p w14:paraId="23488572">
      <w:pPr>
        <w:spacing w:line="560" w:lineRule="exact"/>
        <w:rPr>
          <w:rFonts w:ascii="方正黑体_GBK" w:hAnsi="方正黑体_GBK" w:eastAsia="方正黑体_GBK" w:cs="方正黑体_GBK"/>
          <w:color w:val="000000"/>
          <w:sz w:val="36"/>
          <w:szCs w:val="36"/>
          <w:lang w:val="hr-HR"/>
        </w:rPr>
      </w:pPr>
    </w:p>
    <w:p w14:paraId="40BC5936">
      <w:pPr>
        <w:spacing w:line="560" w:lineRule="exact"/>
        <w:rPr>
          <w:rFonts w:ascii="方正黑体_GBK" w:hAnsi="方正黑体_GBK" w:eastAsia="方正黑体_GBK" w:cs="方正黑体_GBK"/>
          <w:color w:val="000000"/>
          <w:sz w:val="36"/>
          <w:szCs w:val="36"/>
          <w:lang w:val="hr-HR"/>
        </w:rPr>
      </w:pPr>
    </w:p>
    <w:p w14:paraId="543BBA77">
      <w:pPr>
        <w:spacing w:line="560" w:lineRule="exact"/>
        <w:rPr>
          <w:rFonts w:ascii="方正黑体_GBK" w:hAnsi="方正黑体_GBK" w:eastAsia="方正黑体_GBK" w:cs="方正黑体_GBK"/>
          <w:color w:val="000000"/>
          <w:sz w:val="36"/>
          <w:szCs w:val="36"/>
          <w:lang w:val="hr-HR"/>
        </w:rPr>
      </w:pPr>
    </w:p>
    <w:p w14:paraId="2E95BFE4">
      <w:pPr>
        <w:spacing w:line="560" w:lineRule="exact"/>
        <w:rPr>
          <w:rFonts w:ascii="方正黑体_GBK" w:hAnsi="方正黑体_GBK" w:eastAsia="方正黑体_GBK" w:cs="方正黑体_GBK"/>
          <w:color w:val="000000"/>
          <w:sz w:val="36"/>
          <w:szCs w:val="36"/>
          <w:lang w:val="hr-HR"/>
        </w:rPr>
      </w:pPr>
    </w:p>
    <w:p w14:paraId="0FD951C4">
      <w:pPr>
        <w:spacing w:line="560" w:lineRule="exact"/>
        <w:rPr>
          <w:rFonts w:ascii="方正黑体_GBK" w:hAnsi="方正黑体_GBK" w:eastAsia="方正黑体_GBK" w:cs="方正黑体_GBK"/>
          <w:color w:val="000000"/>
          <w:sz w:val="36"/>
          <w:szCs w:val="36"/>
          <w:lang w:val="hr-HR"/>
        </w:rPr>
      </w:pPr>
    </w:p>
    <w:p w14:paraId="47080603">
      <w:pPr>
        <w:spacing w:line="560" w:lineRule="exact"/>
        <w:rPr>
          <w:rFonts w:ascii="方正黑体_GBK" w:hAnsi="方正黑体_GBK" w:eastAsia="方正黑体_GBK" w:cs="方正黑体_GBK"/>
          <w:color w:val="000000"/>
          <w:sz w:val="36"/>
          <w:szCs w:val="36"/>
          <w:lang w:val="hr-HR"/>
        </w:rPr>
      </w:pPr>
    </w:p>
    <w:p w14:paraId="390C53B3">
      <w:pPr>
        <w:spacing w:line="560" w:lineRule="exact"/>
        <w:rPr>
          <w:rFonts w:ascii="方正黑体_GBK" w:hAnsi="方正黑体_GBK" w:eastAsia="方正黑体_GBK" w:cs="方正黑体_GBK"/>
          <w:color w:val="000000"/>
          <w:sz w:val="36"/>
          <w:szCs w:val="36"/>
          <w:lang w:val="hr-HR"/>
        </w:rPr>
      </w:pPr>
    </w:p>
    <w:p w14:paraId="13B569B7">
      <w:pPr>
        <w:spacing w:line="560" w:lineRule="exact"/>
        <w:rPr>
          <w:rFonts w:ascii="方正黑体_GBK" w:hAnsi="方正黑体_GBK" w:eastAsia="方正黑体_GBK" w:cs="方正黑体_GBK"/>
          <w:color w:val="000000"/>
          <w:sz w:val="36"/>
          <w:szCs w:val="36"/>
          <w:lang w:val="hr-HR"/>
        </w:rPr>
      </w:pPr>
    </w:p>
    <w:p w14:paraId="2DA1ACEC">
      <w:pPr>
        <w:spacing w:line="560" w:lineRule="exact"/>
        <w:jc w:val="center"/>
        <w:rPr>
          <w:rFonts w:ascii="方正黑体_GBK" w:hAnsi="方正黑体_GBK" w:eastAsia="方正黑体_GBK" w:cs="方正黑体_GBK"/>
          <w:color w:val="000000"/>
          <w:sz w:val="36"/>
          <w:szCs w:val="36"/>
          <w:lang w:val="hr-HR"/>
        </w:rPr>
      </w:pPr>
      <w:r>
        <w:rPr>
          <w:rFonts w:hint="eastAsia" w:ascii="方正黑体_GBK" w:hAnsi="方正黑体_GBK" w:eastAsia="方正黑体_GBK" w:cs="方正黑体_GBK"/>
          <w:color w:val="000000"/>
          <w:sz w:val="36"/>
          <w:szCs w:val="36"/>
          <w:lang w:val="hr-HR"/>
        </w:rPr>
        <w:t>第四章  竞争性磋商评审评分标准</w:t>
      </w:r>
    </w:p>
    <w:p w14:paraId="664CB415">
      <w:pPr>
        <w:spacing w:line="460" w:lineRule="exact"/>
        <w:jc w:val="center"/>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供应商名称：                          时间： 202</w:t>
      </w:r>
      <w:r>
        <w:rPr>
          <w:rFonts w:hint="eastAsia" w:ascii="方正仿宋_GBK" w:hAnsi="方正仿宋_GBK" w:eastAsia="方正仿宋_GBK" w:cs="方正仿宋_GBK"/>
          <w:b/>
          <w:color w:val="000000"/>
          <w:sz w:val="28"/>
          <w:szCs w:val="28"/>
          <w:lang w:val="en-US" w:eastAsia="zh-CN"/>
        </w:rPr>
        <w:t>5</w:t>
      </w:r>
      <w:r>
        <w:rPr>
          <w:rFonts w:hint="eastAsia" w:ascii="方正仿宋_GBK" w:hAnsi="方正仿宋_GBK" w:eastAsia="方正仿宋_GBK" w:cs="方正仿宋_GBK"/>
          <w:b/>
          <w:color w:val="000000"/>
          <w:sz w:val="28"/>
          <w:szCs w:val="28"/>
        </w:rPr>
        <w:t>年</w:t>
      </w:r>
      <w:r>
        <w:rPr>
          <w:rFonts w:hint="eastAsia" w:ascii="方正仿宋_GBK" w:hAnsi="方正仿宋_GBK" w:eastAsia="方正仿宋_GBK" w:cs="方正仿宋_GBK"/>
          <w:b/>
          <w:color w:val="000000"/>
          <w:sz w:val="28"/>
          <w:szCs w:val="28"/>
          <w:lang w:val="en-US" w:eastAsia="zh-CN"/>
        </w:rPr>
        <w:t>6</w:t>
      </w:r>
      <w:bookmarkStart w:id="0" w:name="_GoBack"/>
      <w:bookmarkEnd w:id="0"/>
      <w:r>
        <w:rPr>
          <w:rFonts w:hint="eastAsia" w:ascii="方正仿宋_GBK" w:hAnsi="方正仿宋_GBK" w:eastAsia="方正仿宋_GBK" w:cs="方正仿宋_GBK"/>
          <w:b/>
          <w:color w:val="000000"/>
          <w:sz w:val="28"/>
          <w:szCs w:val="28"/>
        </w:rPr>
        <w:t>月   日</w:t>
      </w:r>
    </w:p>
    <w:tbl>
      <w:tblPr>
        <w:tblStyle w:val="9"/>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1259"/>
        <w:gridCol w:w="708"/>
        <w:gridCol w:w="6237"/>
      </w:tblGrid>
      <w:tr w14:paraId="4B7FC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29" w:type="dxa"/>
            <w:noWrap w:val="0"/>
            <w:vAlign w:val="center"/>
          </w:tcPr>
          <w:p w14:paraId="6F856489">
            <w:pPr>
              <w:jc w:val="center"/>
              <w:rPr>
                <w:rFonts w:hint="eastAsia" w:ascii="宋体" w:hAnsi="宋体" w:cs="宋体"/>
                <w:sz w:val="24"/>
              </w:rPr>
            </w:pPr>
            <w:r>
              <w:rPr>
                <w:rFonts w:hint="eastAsia" w:ascii="宋体" w:hAnsi="宋体" w:cs="宋体"/>
                <w:sz w:val="24"/>
              </w:rPr>
              <w:t>评审指标</w:t>
            </w:r>
          </w:p>
        </w:tc>
        <w:tc>
          <w:tcPr>
            <w:tcW w:w="1259" w:type="dxa"/>
            <w:noWrap w:val="0"/>
            <w:vAlign w:val="center"/>
          </w:tcPr>
          <w:p w14:paraId="15484C0A">
            <w:pPr>
              <w:jc w:val="center"/>
              <w:rPr>
                <w:rFonts w:hint="eastAsia" w:ascii="宋体" w:hAnsi="宋体" w:cs="宋体"/>
                <w:sz w:val="24"/>
              </w:rPr>
            </w:pPr>
            <w:r>
              <w:rPr>
                <w:rFonts w:hint="eastAsia" w:ascii="宋体" w:hAnsi="宋体" w:cs="宋体"/>
                <w:sz w:val="24"/>
              </w:rPr>
              <w:t>评审因素</w:t>
            </w:r>
          </w:p>
        </w:tc>
        <w:tc>
          <w:tcPr>
            <w:tcW w:w="708" w:type="dxa"/>
            <w:noWrap w:val="0"/>
            <w:vAlign w:val="center"/>
          </w:tcPr>
          <w:p w14:paraId="2AAF52E5">
            <w:pPr>
              <w:jc w:val="center"/>
              <w:rPr>
                <w:rFonts w:hint="eastAsia" w:ascii="宋体" w:hAnsi="宋体" w:cs="宋体"/>
                <w:sz w:val="24"/>
              </w:rPr>
            </w:pPr>
            <w:r>
              <w:rPr>
                <w:rFonts w:hint="eastAsia" w:ascii="宋体" w:hAnsi="宋体" w:cs="宋体"/>
                <w:sz w:val="24"/>
              </w:rPr>
              <w:t>分值</w:t>
            </w:r>
          </w:p>
        </w:tc>
        <w:tc>
          <w:tcPr>
            <w:tcW w:w="6237" w:type="dxa"/>
            <w:noWrap w:val="0"/>
            <w:vAlign w:val="center"/>
          </w:tcPr>
          <w:p w14:paraId="16D16DA5">
            <w:pPr>
              <w:jc w:val="center"/>
              <w:rPr>
                <w:rFonts w:hint="eastAsia" w:ascii="宋体" w:hAnsi="宋体" w:cs="宋体"/>
                <w:sz w:val="24"/>
              </w:rPr>
            </w:pPr>
            <w:r>
              <w:rPr>
                <w:rFonts w:hint="eastAsia" w:ascii="宋体" w:hAnsi="宋体" w:cs="宋体"/>
                <w:sz w:val="24"/>
              </w:rPr>
              <w:t>评分标准</w:t>
            </w:r>
          </w:p>
        </w:tc>
      </w:tr>
      <w:tr w14:paraId="1C26B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29" w:type="dxa"/>
            <w:noWrap w:val="0"/>
            <w:vAlign w:val="center"/>
          </w:tcPr>
          <w:p w14:paraId="47462BCF">
            <w:pPr>
              <w:jc w:val="center"/>
              <w:rPr>
                <w:rFonts w:hint="eastAsia" w:ascii="宋体" w:hAnsi="宋体" w:cs="宋体"/>
                <w:sz w:val="24"/>
              </w:rPr>
            </w:pPr>
            <w:r>
              <w:rPr>
                <w:rFonts w:hint="eastAsia" w:ascii="宋体" w:hAnsi="宋体" w:cs="宋体"/>
                <w:sz w:val="24"/>
              </w:rPr>
              <w:t>价格部分（</w:t>
            </w:r>
            <w:r>
              <w:rPr>
                <w:rFonts w:hint="eastAsia" w:ascii="宋体" w:hAnsi="宋体" w:cs="宋体"/>
                <w:sz w:val="24"/>
                <w:lang w:val="en-US" w:eastAsia="zh-CN"/>
              </w:rPr>
              <w:t>10</w:t>
            </w:r>
            <w:r>
              <w:rPr>
                <w:rFonts w:hint="eastAsia" w:ascii="宋体" w:hAnsi="宋体" w:cs="宋体"/>
                <w:sz w:val="24"/>
              </w:rPr>
              <w:t>分）</w:t>
            </w:r>
          </w:p>
        </w:tc>
        <w:tc>
          <w:tcPr>
            <w:tcW w:w="1259" w:type="dxa"/>
            <w:noWrap w:val="0"/>
            <w:vAlign w:val="center"/>
          </w:tcPr>
          <w:p w14:paraId="19A3A171">
            <w:pPr>
              <w:spacing w:line="300" w:lineRule="exact"/>
              <w:jc w:val="center"/>
              <w:rPr>
                <w:rFonts w:hint="eastAsia" w:ascii="宋体" w:hAnsi="宋体" w:cs="宋体"/>
                <w:sz w:val="24"/>
              </w:rPr>
            </w:pPr>
            <w:r>
              <w:rPr>
                <w:rFonts w:hint="eastAsia" w:ascii="宋体" w:hAnsi="宋体" w:cs="宋体"/>
                <w:sz w:val="24"/>
              </w:rPr>
              <w:t>价格</w:t>
            </w:r>
          </w:p>
        </w:tc>
        <w:tc>
          <w:tcPr>
            <w:tcW w:w="708" w:type="dxa"/>
            <w:noWrap w:val="0"/>
            <w:vAlign w:val="center"/>
          </w:tcPr>
          <w:p w14:paraId="4DA590E1">
            <w:pPr>
              <w:spacing w:line="300" w:lineRule="exact"/>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6237" w:type="dxa"/>
            <w:noWrap w:val="0"/>
            <w:vAlign w:val="center"/>
          </w:tcPr>
          <w:p w14:paraId="1EAFD5D3">
            <w:pPr>
              <w:spacing w:line="300" w:lineRule="exact"/>
              <w:rPr>
                <w:rFonts w:hint="eastAsia" w:ascii="宋体" w:hAnsi="宋体" w:cs="宋体"/>
                <w:sz w:val="24"/>
              </w:rPr>
            </w:pPr>
            <w:r>
              <w:rPr>
                <w:rFonts w:hint="eastAsia" w:ascii="宋体" w:hAnsi="宋体" w:cs="宋体"/>
                <w:sz w:val="24"/>
              </w:rPr>
              <w:t>满足竞争性磋商文件要求且最后报价最低的供应商的价格（以落实中小企业价格扣除后的评议价为准）为磋商基准价，其价格为满分。其他供应商的价格分按照下列公式计算：磋商报价得分＝（磋商基准价/最后磋商报价）×</w:t>
            </w:r>
            <w:r>
              <w:rPr>
                <w:rFonts w:hint="eastAsia" w:ascii="宋体" w:hAnsi="宋体" w:cs="宋体"/>
                <w:sz w:val="24"/>
                <w:lang w:val="en-US" w:eastAsia="zh-CN"/>
              </w:rPr>
              <w:t>10</w:t>
            </w:r>
            <w:r>
              <w:rPr>
                <w:rFonts w:hint="eastAsia" w:ascii="宋体" w:hAnsi="宋体" w:cs="宋体"/>
                <w:sz w:val="24"/>
              </w:rPr>
              <w:t>%×100</w:t>
            </w:r>
          </w:p>
        </w:tc>
      </w:tr>
      <w:tr w14:paraId="00587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229" w:type="dxa"/>
            <w:vMerge w:val="restart"/>
            <w:noWrap w:val="0"/>
            <w:vAlign w:val="center"/>
          </w:tcPr>
          <w:p w14:paraId="6FADEFAC">
            <w:pPr>
              <w:jc w:val="center"/>
              <w:rPr>
                <w:rFonts w:hint="eastAsia" w:ascii="宋体" w:hAnsi="宋体" w:cs="宋体"/>
                <w:sz w:val="24"/>
              </w:rPr>
            </w:pPr>
            <w:r>
              <w:rPr>
                <w:rFonts w:hint="eastAsia" w:ascii="宋体" w:hAnsi="宋体" w:cs="宋体"/>
                <w:sz w:val="24"/>
                <w:lang w:val="en-US" w:eastAsia="zh-CN"/>
              </w:rPr>
              <w:t>商务</w:t>
            </w:r>
            <w:r>
              <w:rPr>
                <w:rFonts w:hint="eastAsia" w:ascii="宋体" w:hAnsi="宋体" w:cs="宋体"/>
                <w:sz w:val="24"/>
              </w:rPr>
              <w:t>部分（</w:t>
            </w:r>
            <w:r>
              <w:rPr>
                <w:rFonts w:hint="eastAsia" w:ascii="宋体" w:hAnsi="宋体" w:cs="宋体"/>
                <w:sz w:val="24"/>
                <w:lang w:val="en-US" w:eastAsia="zh-CN"/>
              </w:rPr>
              <w:t>30</w:t>
            </w:r>
            <w:r>
              <w:rPr>
                <w:rFonts w:hint="eastAsia" w:ascii="宋体" w:hAnsi="宋体" w:cs="宋体"/>
                <w:sz w:val="24"/>
              </w:rPr>
              <w:t>分）</w:t>
            </w:r>
          </w:p>
        </w:tc>
        <w:tc>
          <w:tcPr>
            <w:tcW w:w="1259" w:type="dxa"/>
            <w:noWrap w:val="0"/>
            <w:vAlign w:val="center"/>
          </w:tcPr>
          <w:p w14:paraId="2FF006BE">
            <w:pPr>
              <w:spacing w:line="300" w:lineRule="exact"/>
              <w:jc w:val="center"/>
              <w:rPr>
                <w:rFonts w:hint="eastAsia" w:ascii="宋体" w:hAnsi="宋体" w:cs="宋体"/>
                <w:sz w:val="24"/>
              </w:rPr>
            </w:pPr>
            <w:r>
              <w:rPr>
                <w:rFonts w:hint="eastAsia" w:ascii="宋体" w:hAnsi="宋体" w:cs="宋体"/>
                <w:sz w:val="24"/>
              </w:rPr>
              <w:t>类似项目业绩</w:t>
            </w:r>
          </w:p>
        </w:tc>
        <w:tc>
          <w:tcPr>
            <w:tcW w:w="708" w:type="dxa"/>
            <w:noWrap w:val="0"/>
            <w:vAlign w:val="center"/>
          </w:tcPr>
          <w:p w14:paraId="6BF5370F">
            <w:pPr>
              <w:spacing w:line="300" w:lineRule="exact"/>
              <w:jc w:val="center"/>
              <w:rPr>
                <w:rFonts w:hint="default" w:ascii="宋体" w:hAnsi="宋体" w:cs="宋体"/>
                <w:sz w:val="24"/>
                <w:lang w:val="en-US" w:eastAsia="zh-CN"/>
              </w:rPr>
            </w:pPr>
            <w:r>
              <w:rPr>
                <w:rFonts w:hint="eastAsia" w:ascii="宋体" w:hAnsi="宋体" w:cs="宋体"/>
                <w:sz w:val="24"/>
                <w:lang w:val="en-US" w:eastAsia="zh-CN"/>
              </w:rPr>
              <w:t>10</w:t>
            </w:r>
          </w:p>
        </w:tc>
        <w:tc>
          <w:tcPr>
            <w:tcW w:w="6237" w:type="dxa"/>
            <w:noWrap w:val="0"/>
            <w:vAlign w:val="center"/>
          </w:tcPr>
          <w:p w14:paraId="4A05B9A9">
            <w:pPr>
              <w:spacing w:line="300" w:lineRule="exact"/>
              <w:rPr>
                <w:rFonts w:hint="eastAsia" w:ascii="宋体" w:hAnsi="宋体" w:cs="宋体"/>
                <w:sz w:val="24"/>
              </w:rPr>
            </w:pPr>
            <w:r>
              <w:rPr>
                <w:rFonts w:hint="eastAsia" w:ascii="宋体" w:hAnsi="宋体" w:cs="宋体"/>
                <w:sz w:val="24"/>
              </w:rPr>
              <w:t>供应商20</w:t>
            </w:r>
            <w:r>
              <w:rPr>
                <w:rFonts w:hint="eastAsia" w:ascii="宋体" w:hAnsi="宋体" w:cs="宋体"/>
                <w:sz w:val="24"/>
                <w:lang w:val="en-US" w:eastAsia="zh-CN"/>
              </w:rPr>
              <w:t>19</w:t>
            </w:r>
            <w:r>
              <w:rPr>
                <w:rFonts w:hint="eastAsia" w:ascii="宋体" w:hAnsi="宋体" w:cs="宋体"/>
                <w:sz w:val="24"/>
              </w:rPr>
              <w:t>年</w:t>
            </w:r>
            <w:r>
              <w:rPr>
                <w:rFonts w:hint="eastAsia" w:ascii="宋体" w:hAnsi="宋体" w:cs="宋体"/>
                <w:sz w:val="24"/>
                <w:lang w:val="en-US" w:eastAsia="zh-CN"/>
              </w:rPr>
              <w:t>1月1日至今</w:t>
            </w:r>
            <w:r>
              <w:rPr>
                <w:rFonts w:hint="eastAsia" w:ascii="宋体" w:hAnsi="宋体" w:cs="宋体"/>
                <w:sz w:val="24"/>
              </w:rPr>
              <w:t>承担过类似项目业绩，每项得2分，满分</w:t>
            </w:r>
            <w:r>
              <w:rPr>
                <w:rFonts w:hint="eastAsia" w:ascii="宋体" w:hAnsi="宋体" w:cs="宋体"/>
                <w:sz w:val="24"/>
                <w:lang w:val="en-US" w:eastAsia="zh-CN"/>
              </w:rPr>
              <w:t>10</w:t>
            </w:r>
            <w:r>
              <w:rPr>
                <w:rFonts w:hint="eastAsia" w:ascii="宋体" w:hAnsi="宋体" w:cs="宋体"/>
                <w:sz w:val="24"/>
              </w:rPr>
              <w:t>分。</w:t>
            </w:r>
            <w:r>
              <w:rPr>
                <w:rFonts w:hint="eastAsia" w:ascii="宋体" w:hAnsi="宋体" w:cs="宋体"/>
                <w:sz w:val="24"/>
                <w:lang w:eastAsia="zh-CN"/>
              </w:rPr>
              <w:t>（</w:t>
            </w:r>
            <w:r>
              <w:rPr>
                <w:rFonts w:hint="eastAsia" w:ascii="宋体" w:hAnsi="宋体" w:cs="宋体"/>
                <w:sz w:val="24"/>
              </w:rPr>
              <w:t>提供合同复印件并加盖公章</w:t>
            </w:r>
            <w:r>
              <w:rPr>
                <w:rFonts w:hint="eastAsia" w:ascii="宋体" w:hAnsi="宋体" w:cs="宋体"/>
                <w:sz w:val="24"/>
                <w:lang w:eastAsia="zh-CN"/>
              </w:rPr>
              <w:t>）</w:t>
            </w:r>
            <w:r>
              <w:rPr>
                <w:rFonts w:hint="eastAsia" w:ascii="宋体" w:hAnsi="宋体" w:cs="宋体"/>
                <w:sz w:val="24"/>
              </w:rPr>
              <w:t xml:space="preserve">   </w:t>
            </w:r>
          </w:p>
        </w:tc>
      </w:tr>
      <w:tr w14:paraId="18D7B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229" w:type="dxa"/>
            <w:vMerge w:val="continue"/>
            <w:noWrap w:val="0"/>
            <w:vAlign w:val="center"/>
          </w:tcPr>
          <w:p w14:paraId="3334A941">
            <w:pPr>
              <w:jc w:val="center"/>
              <w:rPr>
                <w:rFonts w:hint="eastAsia" w:ascii="宋体" w:hAnsi="宋体" w:cs="宋体"/>
                <w:sz w:val="24"/>
              </w:rPr>
            </w:pPr>
          </w:p>
        </w:tc>
        <w:tc>
          <w:tcPr>
            <w:tcW w:w="1259" w:type="dxa"/>
            <w:noWrap w:val="0"/>
            <w:vAlign w:val="center"/>
          </w:tcPr>
          <w:p w14:paraId="48A3CEDF">
            <w:pPr>
              <w:spacing w:line="300" w:lineRule="exact"/>
              <w:jc w:val="center"/>
              <w:rPr>
                <w:rFonts w:hint="eastAsia" w:ascii="宋体" w:hAnsi="宋体" w:cs="宋体"/>
                <w:sz w:val="24"/>
              </w:rPr>
            </w:pPr>
            <w:r>
              <w:rPr>
                <w:rFonts w:hint="eastAsia" w:ascii="宋体" w:hAnsi="宋体" w:cs="宋体"/>
                <w:sz w:val="24"/>
              </w:rPr>
              <w:t>项目团队 人员</w:t>
            </w:r>
          </w:p>
        </w:tc>
        <w:tc>
          <w:tcPr>
            <w:tcW w:w="708" w:type="dxa"/>
            <w:noWrap w:val="0"/>
            <w:vAlign w:val="center"/>
          </w:tcPr>
          <w:p w14:paraId="3E04A496">
            <w:pPr>
              <w:spacing w:line="300" w:lineRule="exact"/>
              <w:jc w:val="center"/>
              <w:rPr>
                <w:rFonts w:hint="default" w:ascii="宋体" w:hAnsi="宋体" w:cs="宋体"/>
                <w:sz w:val="24"/>
                <w:lang w:val="en-US" w:eastAsia="zh-CN"/>
              </w:rPr>
            </w:pPr>
            <w:r>
              <w:rPr>
                <w:rFonts w:hint="eastAsia" w:ascii="宋体" w:hAnsi="宋体" w:cs="宋体"/>
                <w:sz w:val="24"/>
                <w:lang w:val="en-US" w:eastAsia="zh-CN"/>
              </w:rPr>
              <w:t>5</w:t>
            </w:r>
          </w:p>
        </w:tc>
        <w:tc>
          <w:tcPr>
            <w:tcW w:w="6237" w:type="dxa"/>
            <w:noWrap w:val="0"/>
            <w:vAlign w:val="center"/>
          </w:tcPr>
          <w:p w14:paraId="295F092B">
            <w:pPr>
              <w:spacing w:line="300" w:lineRule="exact"/>
              <w:jc w:val="both"/>
              <w:rPr>
                <w:rFonts w:hint="eastAsia" w:ascii="宋体" w:hAnsi="宋体" w:cs="宋体"/>
                <w:sz w:val="24"/>
                <w:highlight w:val="none"/>
              </w:rPr>
            </w:pPr>
            <w:r>
              <w:rPr>
                <w:rFonts w:hint="eastAsia" w:ascii="宋体" w:hAnsi="宋体" w:cs="宋体"/>
                <w:sz w:val="24"/>
                <w:highlight w:val="none"/>
              </w:rPr>
              <w:t>1.项目督导为社会工作师及以上得2分，其他不得分</w:t>
            </w:r>
            <w:r>
              <w:rPr>
                <w:rFonts w:hint="eastAsia" w:ascii="宋体" w:hAnsi="宋体" w:cs="宋体"/>
                <w:sz w:val="24"/>
                <w:highlight w:val="none"/>
                <w:lang w:eastAsia="zh-CN"/>
              </w:rPr>
              <w:t>。</w:t>
            </w:r>
            <w:r>
              <w:rPr>
                <w:rFonts w:hint="eastAsia" w:ascii="宋体" w:hAnsi="宋体" w:cs="宋体"/>
                <w:sz w:val="24"/>
                <w:highlight w:val="none"/>
              </w:rPr>
              <w:t>(提供身份证、劳动合同</w:t>
            </w:r>
            <w:r>
              <w:rPr>
                <w:rFonts w:hint="eastAsia" w:ascii="宋体" w:hAnsi="宋体" w:cs="宋体"/>
                <w:sz w:val="24"/>
                <w:highlight w:val="none"/>
                <w:lang w:eastAsia="zh-CN"/>
              </w:rPr>
              <w:t>、</w:t>
            </w:r>
            <w:r>
              <w:rPr>
                <w:rFonts w:hint="eastAsia" w:ascii="宋体" w:hAnsi="宋体" w:cs="宋体"/>
                <w:sz w:val="24"/>
                <w:highlight w:val="none"/>
              </w:rPr>
              <w:t>证书)</w:t>
            </w:r>
          </w:p>
          <w:p w14:paraId="47DBF0C7">
            <w:pPr>
              <w:spacing w:line="300" w:lineRule="exact"/>
              <w:jc w:val="both"/>
              <w:rPr>
                <w:rFonts w:hint="eastAsia" w:ascii="宋体" w:hAnsi="宋体" w:cs="宋体"/>
                <w:sz w:val="24"/>
                <w:highlight w:val="none"/>
              </w:rPr>
            </w:pPr>
            <w:r>
              <w:rPr>
                <w:rFonts w:hint="eastAsia" w:ascii="宋体" w:hAnsi="宋体" w:cs="宋体"/>
                <w:sz w:val="24"/>
                <w:highlight w:val="none"/>
              </w:rPr>
              <w:t>2.项目团队</w:t>
            </w:r>
            <w:r>
              <w:rPr>
                <w:rFonts w:hint="eastAsia" w:ascii="宋体" w:hAnsi="宋体" w:cs="宋体"/>
                <w:sz w:val="24"/>
                <w:highlight w:val="none"/>
                <w:lang w:eastAsia="zh-CN"/>
              </w:rPr>
              <w:t>成员为助理社会工作师得</w:t>
            </w:r>
            <w:r>
              <w:rPr>
                <w:rFonts w:hint="eastAsia" w:ascii="宋体" w:hAnsi="宋体" w:cs="宋体"/>
                <w:sz w:val="24"/>
                <w:highlight w:val="none"/>
                <w:lang w:val="en-US" w:eastAsia="zh-CN"/>
              </w:rPr>
              <w:t>1分，为中级社会工作师得3分，其他不得分</w:t>
            </w:r>
            <w:r>
              <w:rPr>
                <w:rFonts w:hint="eastAsia" w:ascii="宋体" w:hAnsi="宋体" w:cs="宋体"/>
                <w:sz w:val="24"/>
                <w:highlight w:val="none"/>
              </w:rPr>
              <w:t>。(提供身份证、劳动合同</w:t>
            </w:r>
            <w:r>
              <w:rPr>
                <w:rFonts w:hint="eastAsia" w:ascii="宋体" w:hAnsi="宋体" w:cs="宋体"/>
                <w:sz w:val="24"/>
                <w:highlight w:val="none"/>
                <w:lang w:eastAsia="zh-CN"/>
              </w:rPr>
              <w:t>、</w:t>
            </w:r>
            <w:r>
              <w:rPr>
                <w:rFonts w:hint="eastAsia" w:ascii="宋体" w:hAnsi="宋体" w:cs="宋体"/>
                <w:sz w:val="24"/>
                <w:highlight w:val="none"/>
              </w:rPr>
              <w:t>证书)</w:t>
            </w:r>
          </w:p>
        </w:tc>
      </w:tr>
      <w:tr w14:paraId="5844C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29" w:type="dxa"/>
            <w:vMerge w:val="continue"/>
            <w:noWrap w:val="0"/>
            <w:vAlign w:val="center"/>
          </w:tcPr>
          <w:p w14:paraId="7F90DE70">
            <w:pPr>
              <w:jc w:val="center"/>
              <w:rPr>
                <w:rFonts w:hint="eastAsia" w:ascii="宋体" w:hAnsi="宋体" w:cs="宋体"/>
                <w:sz w:val="24"/>
              </w:rPr>
            </w:pPr>
          </w:p>
        </w:tc>
        <w:tc>
          <w:tcPr>
            <w:tcW w:w="1259" w:type="dxa"/>
            <w:noWrap w:val="0"/>
            <w:vAlign w:val="center"/>
          </w:tcPr>
          <w:p w14:paraId="17B1219A">
            <w:pPr>
              <w:spacing w:line="300" w:lineRule="exact"/>
              <w:jc w:val="center"/>
              <w:rPr>
                <w:rFonts w:hint="eastAsia" w:ascii="宋体" w:hAnsi="宋体" w:cs="宋体"/>
                <w:sz w:val="24"/>
                <w:lang w:eastAsia="zh-CN"/>
              </w:rPr>
            </w:pPr>
            <w:r>
              <w:rPr>
                <w:rFonts w:hint="eastAsia" w:ascii="宋体" w:hAnsi="宋体" w:cs="宋体"/>
                <w:sz w:val="24"/>
                <w:lang w:eastAsia="zh-CN"/>
              </w:rPr>
              <w:t>供应商</w:t>
            </w:r>
          </w:p>
          <w:p w14:paraId="5ACFCF02">
            <w:pPr>
              <w:spacing w:line="300" w:lineRule="exact"/>
              <w:jc w:val="center"/>
              <w:rPr>
                <w:rFonts w:hint="eastAsia" w:ascii="宋体" w:hAnsi="宋体" w:cs="宋体"/>
                <w:sz w:val="24"/>
                <w:lang w:eastAsia="zh-CN"/>
              </w:rPr>
            </w:pPr>
            <w:r>
              <w:rPr>
                <w:rFonts w:hint="eastAsia" w:ascii="宋体" w:hAnsi="宋体" w:cs="宋体"/>
                <w:sz w:val="24"/>
                <w:lang w:eastAsia="zh-CN"/>
              </w:rPr>
              <w:t>荣誉</w:t>
            </w:r>
          </w:p>
        </w:tc>
        <w:tc>
          <w:tcPr>
            <w:tcW w:w="708" w:type="dxa"/>
            <w:noWrap w:val="0"/>
            <w:vAlign w:val="center"/>
          </w:tcPr>
          <w:p w14:paraId="62961F64">
            <w:pPr>
              <w:spacing w:line="300" w:lineRule="exact"/>
              <w:jc w:val="center"/>
              <w:rPr>
                <w:rFonts w:hint="default" w:ascii="宋体" w:hAnsi="宋体" w:cs="宋体"/>
                <w:sz w:val="24"/>
                <w:lang w:val="en-US" w:eastAsia="zh-CN"/>
              </w:rPr>
            </w:pPr>
            <w:r>
              <w:rPr>
                <w:rFonts w:hint="eastAsia" w:ascii="宋体" w:hAnsi="宋体" w:cs="宋体"/>
                <w:sz w:val="24"/>
                <w:lang w:val="en-US" w:eastAsia="zh-CN"/>
              </w:rPr>
              <w:t>10</w:t>
            </w:r>
          </w:p>
        </w:tc>
        <w:tc>
          <w:tcPr>
            <w:tcW w:w="6237" w:type="dxa"/>
            <w:noWrap w:val="0"/>
            <w:vAlign w:val="center"/>
          </w:tcPr>
          <w:p w14:paraId="047215D8">
            <w:pPr>
              <w:spacing w:line="300" w:lineRule="exact"/>
              <w:jc w:val="both"/>
              <w:rPr>
                <w:rFonts w:hint="eastAsia" w:ascii="宋体" w:hAnsi="宋体" w:cs="宋体"/>
                <w:sz w:val="24"/>
                <w:highlight w:val="none"/>
              </w:rPr>
            </w:pPr>
            <w:r>
              <w:rPr>
                <w:rFonts w:hint="eastAsia" w:ascii="宋体" w:hAnsi="宋体" w:cs="宋体"/>
                <w:sz w:val="24"/>
                <w:highlight w:val="none"/>
              </w:rPr>
              <w:t>2019年1月1日至今，供应商获得过</w:t>
            </w:r>
            <w:r>
              <w:rPr>
                <w:rFonts w:hint="eastAsia" w:ascii="宋体" w:hAnsi="宋体" w:cs="宋体"/>
                <w:sz w:val="24"/>
                <w:highlight w:val="none"/>
                <w:lang w:eastAsia="zh-CN"/>
              </w:rPr>
              <w:t>市</w:t>
            </w:r>
            <w:r>
              <w:rPr>
                <w:rFonts w:hint="eastAsia" w:ascii="宋体" w:hAnsi="宋体" w:cs="宋体"/>
                <w:sz w:val="24"/>
                <w:highlight w:val="none"/>
              </w:rPr>
              <w:t>级</w:t>
            </w:r>
            <w:r>
              <w:rPr>
                <w:rFonts w:hint="eastAsia" w:ascii="宋体" w:hAnsi="宋体" w:cs="宋体"/>
                <w:sz w:val="24"/>
                <w:highlight w:val="none"/>
                <w:lang w:eastAsia="zh-CN"/>
              </w:rPr>
              <w:t>及以上</w:t>
            </w:r>
            <w:r>
              <w:rPr>
                <w:rFonts w:hint="eastAsia" w:ascii="宋体" w:hAnsi="宋体" w:cs="宋体"/>
                <w:sz w:val="24"/>
                <w:highlight w:val="none"/>
              </w:rPr>
              <w:t>荣誉或表彰的每个得</w:t>
            </w:r>
            <w:r>
              <w:rPr>
                <w:rFonts w:hint="eastAsia" w:ascii="宋体" w:hAnsi="宋体" w:cs="宋体"/>
                <w:sz w:val="24"/>
                <w:highlight w:val="none"/>
                <w:lang w:val="en-US" w:eastAsia="zh-CN"/>
              </w:rPr>
              <w:t>2</w:t>
            </w:r>
            <w:r>
              <w:rPr>
                <w:rFonts w:hint="eastAsia" w:ascii="宋体" w:hAnsi="宋体" w:cs="宋体"/>
                <w:sz w:val="24"/>
                <w:highlight w:val="none"/>
              </w:rPr>
              <w:t>分，本项最多得</w:t>
            </w:r>
            <w:r>
              <w:rPr>
                <w:rFonts w:hint="eastAsia" w:ascii="宋体" w:hAnsi="宋体" w:cs="宋体"/>
                <w:sz w:val="24"/>
                <w:highlight w:val="none"/>
                <w:lang w:val="en-US" w:eastAsia="zh-CN"/>
              </w:rPr>
              <w:t>10</w:t>
            </w:r>
            <w:r>
              <w:rPr>
                <w:rFonts w:hint="eastAsia" w:ascii="宋体" w:hAnsi="宋体" w:cs="宋体"/>
                <w:sz w:val="24"/>
                <w:highlight w:val="none"/>
              </w:rPr>
              <w:t>分。</w:t>
            </w:r>
          </w:p>
        </w:tc>
      </w:tr>
      <w:tr w14:paraId="37136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29" w:type="dxa"/>
            <w:vMerge w:val="continue"/>
            <w:noWrap w:val="0"/>
            <w:vAlign w:val="center"/>
          </w:tcPr>
          <w:p w14:paraId="605391EA">
            <w:pPr>
              <w:jc w:val="center"/>
              <w:rPr>
                <w:rFonts w:hint="eastAsia" w:ascii="宋体" w:hAnsi="宋体" w:cs="宋体"/>
                <w:sz w:val="24"/>
              </w:rPr>
            </w:pPr>
          </w:p>
        </w:tc>
        <w:tc>
          <w:tcPr>
            <w:tcW w:w="1259" w:type="dxa"/>
            <w:noWrap w:val="0"/>
            <w:vAlign w:val="center"/>
          </w:tcPr>
          <w:p w14:paraId="4CE32D82">
            <w:pPr>
              <w:spacing w:line="300" w:lineRule="exact"/>
              <w:jc w:val="center"/>
              <w:rPr>
                <w:rFonts w:hint="eastAsia" w:ascii="宋体" w:hAnsi="宋体" w:cs="宋体"/>
                <w:sz w:val="24"/>
                <w:lang w:eastAsia="zh-CN"/>
              </w:rPr>
            </w:pPr>
            <w:r>
              <w:rPr>
                <w:rFonts w:hint="eastAsia" w:ascii="宋体" w:hAnsi="宋体" w:cs="宋体"/>
                <w:sz w:val="24"/>
                <w:lang w:eastAsia="zh-CN"/>
              </w:rPr>
              <w:t>等级资质</w:t>
            </w:r>
          </w:p>
        </w:tc>
        <w:tc>
          <w:tcPr>
            <w:tcW w:w="708" w:type="dxa"/>
            <w:noWrap w:val="0"/>
            <w:vAlign w:val="center"/>
          </w:tcPr>
          <w:p w14:paraId="141BC4D2">
            <w:pPr>
              <w:spacing w:line="300" w:lineRule="exact"/>
              <w:jc w:val="center"/>
              <w:rPr>
                <w:rFonts w:hint="default" w:ascii="宋体" w:hAnsi="宋体" w:cs="宋体"/>
                <w:sz w:val="24"/>
                <w:lang w:val="en-US" w:eastAsia="zh-CN"/>
              </w:rPr>
            </w:pPr>
            <w:r>
              <w:rPr>
                <w:rFonts w:hint="eastAsia" w:ascii="宋体" w:hAnsi="宋体" w:cs="宋体"/>
                <w:sz w:val="24"/>
                <w:lang w:val="en-US" w:eastAsia="zh-CN"/>
              </w:rPr>
              <w:t>5</w:t>
            </w:r>
          </w:p>
        </w:tc>
        <w:tc>
          <w:tcPr>
            <w:tcW w:w="6237" w:type="dxa"/>
            <w:noWrap w:val="0"/>
            <w:vAlign w:val="center"/>
          </w:tcPr>
          <w:p w14:paraId="32FA9D49">
            <w:pPr>
              <w:spacing w:line="300" w:lineRule="exact"/>
              <w:jc w:val="both"/>
              <w:rPr>
                <w:rFonts w:hint="default" w:ascii="宋体" w:hAnsi="宋体" w:cs="宋体"/>
                <w:sz w:val="24"/>
                <w:highlight w:val="none"/>
                <w:lang w:val="en-US" w:eastAsia="zh-CN"/>
              </w:rPr>
            </w:pPr>
            <w:r>
              <w:rPr>
                <w:rFonts w:hint="eastAsia" w:ascii="宋体" w:hAnsi="宋体" w:cs="宋体"/>
                <w:sz w:val="24"/>
                <w:highlight w:val="none"/>
                <w:lang w:eastAsia="zh-CN"/>
              </w:rPr>
              <w:t>供应商为</w:t>
            </w:r>
            <w:r>
              <w:rPr>
                <w:rFonts w:hint="eastAsia" w:ascii="宋体" w:hAnsi="宋体" w:cs="宋体"/>
                <w:sz w:val="24"/>
                <w:highlight w:val="none"/>
                <w:lang w:val="en-US" w:eastAsia="zh-CN"/>
              </w:rPr>
              <w:t>5A级社会组织得5分，4A级社会组织得3分，3A级社会组织得2分。</w:t>
            </w:r>
          </w:p>
        </w:tc>
      </w:tr>
      <w:tr w14:paraId="63473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29" w:type="dxa"/>
            <w:vMerge w:val="restart"/>
            <w:noWrap w:val="0"/>
            <w:vAlign w:val="center"/>
          </w:tcPr>
          <w:p w14:paraId="0D5B8248">
            <w:pPr>
              <w:spacing w:line="300" w:lineRule="exact"/>
              <w:jc w:val="center"/>
              <w:rPr>
                <w:rFonts w:hint="eastAsia" w:ascii="宋体" w:hAnsi="宋体" w:cs="宋体"/>
                <w:sz w:val="24"/>
              </w:rPr>
            </w:pPr>
            <w:r>
              <w:rPr>
                <w:rFonts w:hint="eastAsia" w:ascii="宋体" w:hAnsi="宋体" w:cs="宋体"/>
                <w:sz w:val="24"/>
              </w:rPr>
              <w:t>技术部分（</w:t>
            </w:r>
            <w:r>
              <w:rPr>
                <w:rFonts w:hint="eastAsia" w:ascii="宋体" w:hAnsi="宋体" w:cs="宋体"/>
                <w:sz w:val="24"/>
                <w:lang w:val="en-US" w:eastAsia="zh-CN"/>
              </w:rPr>
              <w:t>60</w:t>
            </w:r>
            <w:r>
              <w:rPr>
                <w:rFonts w:hint="eastAsia" w:ascii="宋体" w:hAnsi="宋体" w:cs="宋体"/>
                <w:sz w:val="24"/>
              </w:rPr>
              <w:t>分）</w:t>
            </w:r>
          </w:p>
        </w:tc>
        <w:tc>
          <w:tcPr>
            <w:tcW w:w="1259" w:type="dxa"/>
            <w:noWrap w:val="0"/>
            <w:vAlign w:val="center"/>
          </w:tcPr>
          <w:p w14:paraId="1B4D7FAD">
            <w:pPr>
              <w:spacing w:line="300" w:lineRule="exact"/>
              <w:jc w:val="center"/>
              <w:rPr>
                <w:rFonts w:hint="eastAsia" w:ascii="宋体" w:hAnsi="宋体" w:cs="宋体"/>
                <w:sz w:val="24"/>
              </w:rPr>
            </w:pPr>
            <w:r>
              <w:rPr>
                <w:rFonts w:hint="eastAsia" w:ascii="宋体" w:hAnsi="宋体" w:cs="宋体"/>
                <w:sz w:val="24"/>
              </w:rPr>
              <w:t>项目</w:t>
            </w:r>
            <w:r>
              <w:rPr>
                <w:rFonts w:hint="eastAsia" w:ascii="宋体" w:hAnsi="宋体" w:cs="宋体"/>
                <w:sz w:val="24"/>
                <w:lang w:val="en-US" w:eastAsia="zh-CN"/>
              </w:rPr>
              <w:t>服务</w:t>
            </w:r>
            <w:r>
              <w:rPr>
                <w:rFonts w:hint="eastAsia" w:ascii="宋体" w:hAnsi="宋体" w:cs="宋体"/>
                <w:sz w:val="24"/>
              </w:rPr>
              <w:t>实施方案</w:t>
            </w:r>
          </w:p>
        </w:tc>
        <w:tc>
          <w:tcPr>
            <w:tcW w:w="708" w:type="dxa"/>
            <w:noWrap w:val="0"/>
            <w:vAlign w:val="center"/>
          </w:tcPr>
          <w:p w14:paraId="3AED575C">
            <w:pPr>
              <w:spacing w:line="30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20</w:t>
            </w:r>
          </w:p>
        </w:tc>
        <w:tc>
          <w:tcPr>
            <w:tcW w:w="6237" w:type="dxa"/>
            <w:noWrap w:val="0"/>
            <w:vAlign w:val="top"/>
          </w:tcPr>
          <w:p w14:paraId="1887C647">
            <w:pPr>
              <w:spacing w:line="300" w:lineRule="exact"/>
              <w:jc w:val="both"/>
              <w:rPr>
                <w:rFonts w:hint="eastAsia" w:ascii="宋体" w:hAnsi="宋体" w:cs="宋体"/>
                <w:sz w:val="24"/>
                <w:highlight w:val="none"/>
                <w:lang w:val="en-US" w:eastAsia="zh-CN"/>
              </w:rPr>
            </w:pPr>
            <w:r>
              <w:rPr>
                <w:rFonts w:hint="eastAsia" w:ascii="宋体" w:hAnsi="宋体" w:cs="宋体"/>
                <w:sz w:val="24"/>
                <w:highlight w:val="none"/>
                <w:lang w:val="en-US" w:eastAsia="zh-CN"/>
              </w:rPr>
              <w:t>根据供应商提供的项目服务方案（包括但不限于项目理解、项目服务范围、整体服务工作计划、项目重点及难点分析、重点及难点解决方案等）的合理性、可行性评价。</w:t>
            </w:r>
          </w:p>
          <w:p w14:paraId="398D4112">
            <w:pPr>
              <w:spacing w:line="300" w:lineRule="exact"/>
              <w:jc w:val="both"/>
              <w:rPr>
                <w:rFonts w:hint="eastAsia" w:ascii="宋体" w:hAnsi="宋体" w:cs="宋体"/>
                <w:sz w:val="24"/>
                <w:highlight w:val="none"/>
                <w:lang w:val="en-US" w:eastAsia="zh-CN"/>
              </w:rPr>
            </w:pPr>
            <w:r>
              <w:rPr>
                <w:rFonts w:ascii="宋体" w:hAnsi="宋体" w:cs="宋体"/>
                <w:sz w:val="24"/>
                <w:szCs w:val="24"/>
              </w:rPr>
              <w:t>方案完善、</w:t>
            </w:r>
            <w:r>
              <w:rPr>
                <w:rFonts w:hint="eastAsia" w:ascii="宋体" w:hAnsi="宋体" w:cs="宋体"/>
                <w:color w:val="000000"/>
                <w:sz w:val="24"/>
                <w:szCs w:val="24"/>
                <w:lang w:bidi="ar"/>
              </w:rPr>
              <w:t>合理、完整、可行</w:t>
            </w:r>
            <w:r>
              <w:rPr>
                <w:rFonts w:ascii="宋体" w:hAnsi="宋体" w:cs="宋体"/>
                <w:sz w:val="24"/>
                <w:szCs w:val="24"/>
              </w:rPr>
              <w:t>的得</w:t>
            </w:r>
            <w:r>
              <w:rPr>
                <w:rFonts w:hint="eastAsia" w:ascii="宋体" w:hAnsi="宋体" w:cs="宋体"/>
                <w:sz w:val="24"/>
                <w:szCs w:val="24"/>
                <w:lang w:val="en-US" w:eastAsia="zh-CN"/>
              </w:rPr>
              <w:t>5-10</w:t>
            </w:r>
            <w:r>
              <w:rPr>
                <w:rFonts w:ascii="宋体" w:hAnsi="宋体" w:cs="宋体"/>
                <w:sz w:val="24"/>
                <w:szCs w:val="24"/>
              </w:rPr>
              <w:t>分</w:t>
            </w:r>
            <w:r>
              <w:rPr>
                <w:rFonts w:hint="eastAsia" w:ascii="宋体" w:hAnsi="宋体" w:cs="宋体"/>
                <w:sz w:val="24"/>
                <w:szCs w:val="24"/>
              </w:rPr>
              <w:t>；</w:t>
            </w:r>
            <w:r>
              <w:rPr>
                <w:rFonts w:hint="eastAsia" w:ascii="宋体" w:hAnsi="宋体" w:cs="宋体"/>
                <w:color w:val="000000"/>
                <w:sz w:val="24"/>
                <w:szCs w:val="24"/>
                <w:lang w:bidi="ar"/>
              </w:rPr>
              <w:t>基本（一般）可行</w:t>
            </w:r>
            <w:r>
              <w:rPr>
                <w:rFonts w:ascii="宋体" w:hAnsi="宋体" w:cs="宋体"/>
                <w:sz w:val="24"/>
                <w:szCs w:val="24"/>
              </w:rPr>
              <w:t>的</w:t>
            </w:r>
            <w:r>
              <w:rPr>
                <w:rFonts w:hint="eastAsia" w:ascii="宋体" w:hAnsi="宋体" w:cs="宋体"/>
                <w:sz w:val="24"/>
                <w:szCs w:val="24"/>
                <w:lang w:val="en-US" w:eastAsia="zh-CN"/>
              </w:rPr>
              <w:t>1-4</w:t>
            </w:r>
            <w:r>
              <w:rPr>
                <w:rFonts w:ascii="宋体" w:hAnsi="宋体" w:cs="宋体"/>
                <w:sz w:val="24"/>
                <w:szCs w:val="24"/>
              </w:rPr>
              <w:t>分</w:t>
            </w:r>
            <w:r>
              <w:rPr>
                <w:rFonts w:hint="eastAsia" w:ascii="宋体" w:hAnsi="宋体" w:cs="宋体"/>
                <w:sz w:val="24"/>
                <w:szCs w:val="24"/>
              </w:rPr>
              <w:t>；</w:t>
            </w:r>
            <w:r>
              <w:rPr>
                <w:rFonts w:ascii="宋体" w:hAnsi="宋体" w:cs="宋体"/>
                <w:sz w:val="24"/>
                <w:szCs w:val="24"/>
              </w:rPr>
              <w:t>没有方案或方案</w:t>
            </w:r>
            <w:r>
              <w:rPr>
                <w:rFonts w:hint="eastAsia" w:ascii="宋体" w:hAnsi="宋体" w:cs="宋体"/>
                <w:color w:val="000000"/>
                <w:sz w:val="24"/>
                <w:szCs w:val="24"/>
                <w:lang w:bidi="ar"/>
              </w:rPr>
              <w:t>可行性差</w:t>
            </w:r>
            <w:r>
              <w:rPr>
                <w:rFonts w:hint="eastAsia" w:ascii="宋体" w:hAnsi="宋体" w:cs="宋体"/>
                <w:sz w:val="24"/>
                <w:szCs w:val="24"/>
              </w:rPr>
              <w:t>，</w:t>
            </w:r>
            <w:r>
              <w:rPr>
                <w:rFonts w:ascii="宋体" w:hAnsi="宋体" w:cs="宋体"/>
                <w:sz w:val="24"/>
                <w:szCs w:val="24"/>
              </w:rPr>
              <w:t>不得分</w:t>
            </w:r>
            <w:r>
              <w:rPr>
                <w:rFonts w:hint="eastAsia" w:ascii="宋体" w:hAnsi="宋体" w:cs="宋体"/>
                <w:sz w:val="24"/>
                <w:szCs w:val="24"/>
              </w:rPr>
              <w:t>。</w:t>
            </w:r>
          </w:p>
        </w:tc>
      </w:tr>
      <w:tr w14:paraId="799F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29" w:type="dxa"/>
            <w:vMerge w:val="continue"/>
            <w:noWrap w:val="0"/>
            <w:vAlign w:val="center"/>
          </w:tcPr>
          <w:p w14:paraId="5D96B4B4">
            <w:pPr>
              <w:spacing w:line="300" w:lineRule="exact"/>
              <w:jc w:val="center"/>
              <w:rPr>
                <w:rFonts w:hint="eastAsia" w:ascii="宋体" w:hAnsi="宋体" w:cs="宋体"/>
                <w:sz w:val="24"/>
              </w:rPr>
            </w:pPr>
          </w:p>
        </w:tc>
        <w:tc>
          <w:tcPr>
            <w:tcW w:w="1259" w:type="dxa"/>
            <w:noWrap w:val="0"/>
            <w:vAlign w:val="center"/>
          </w:tcPr>
          <w:p w14:paraId="6D5F40BC">
            <w:pPr>
              <w:spacing w:line="300" w:lineRule="exact"/>
              <w:jc w:val="center"/>
              <w:rPr>
                <w:rFonts w:hint="eastAsia" w:ascii="宋体" w:hAnsi="宋体" w:eastAsia="仿宋_GB2312" w:cs="宋体"/>
                <w:sz w:val="24"/>
                <w:lang w:eastAsia="zh-CN"/>
              </w:rPr>
            </w:pPr>
            <w:r>
              <w:rPr>
                <w:rFonts w:hint="eastAsia" w:ascii="宋体" w:hAnsi="宋体" w:cs="宋体"/>
                <w:sz w:val="24"/>
                <w:lang w:eastAsia="zh-CN"/>
              </w:rPr>
              <w:t>服务质量保障措施</w:t>
            </w:r>
          </w:p>
        </w:tc>
        <w:tc>
          <w:tcPr>
            <w:tcW w:w="708" w:type="dxa"/>
            <w:noWrap w:val="0"/>
            <w:vAlign w:val="center"/>
          </w:tcPr>
          <w:p w14:paraId="42677F2B">
            <w:pPr>
              <w:spacing w:line="300" w:lineRule="exact"/>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10</w:t>
            </w:r>
          </w:p>
        </w:tc>
        <w:tc>
          <w:tcPr>
            <w:tcW w:w="6237" w:type="dxa"/>
            <w:noWrap w:val="0"/>
            <w:vAlign w:val="top"/>
          </w:tcPr>
          <w:p w14:paraId="5EAF71E3">
            <w:pPr>
              <w:spacing w:line="300" w:lineRule="exact"/>
              <w:jc w:val="both"/>
              <w:rPr>
                <w:rFonts w:hint="eastAsia" w:ascii="宋体" w:hAnsi="宋体" w:cs="宋体"/>
                <w:sz w:val="24"/>
                <w:highlight w:val="none"/>
                <w:lang w:val="en-US" w:eastAsia="zh-CN"/>
              </w:rPr>
            </w:pPr>
            <w:r>
              <w:rPr>
                <w:rFonts w:hint="eastAsia" w:ascii="宋体" w:hAnsi="宋体" w:cs="宋体"/>
                <w:sz w:val="24"/>
                <w:szCs w:val="24"/>
              </w:rPr>
              <w:t>根据</w:t>
            </w:r>
            <w:r>
              <w:rPr>
                <w:rFonts w:hint="eastAsia" w:ascii="宋体" w:hAnsi="宋体" w:cs="宋体"/>
                <w:sz w:val="24"/>
                <w:szCs w:val="24"/>
                <w:lang w:eastAsia="zh-CN"/>
              </w:rPr>
              <w:t>供应商</w:t>
            </w:r>
            <w:r>
              <w:rPr>
                <w:rFonts w:hint="eastAsia" w:ascii="宋体" w:hAnsi="宋体" w:cs="宋体"/>
                <w:sz w:val="24"/>
                <w:szCs w:val="24"/>
              </w:rPr>
              <w:t>所提服务质量保证措施是否科学、合理、可行，综合评分，</w:t>
            </w:r>
            <w:r>
              <w:rPr>
                <w:rFonts w:ascii="宋体" w:hAnsi="宋体" w:cs="宋体"/>
                <w:sz w:val="24"/>
                <w:szCs w:val="24"/>
              </w:rPr>
              <w:t>方案完善、</w:t>
            </w:r>
            <w:r>
              <w:rPr>
                <w:rFonts w:hint="eastAsia" w:ascii="宋体" w:hAnsi="宋体" w:cs="宋体"/>
                <w:color w:val="000000"/>
                <w:sz w:val="24"/>
                <w:szCs w:val="24"/>
                <w:lang w:bidi="ar"/>
              </w:rPr>
              <w:t>合理、完整、可行</w:t>
            </w:r>
            <w:r>
              <w:rPr>
                <w:rFonts w:ascii="宋体" w:hAnsi="宋体" w:cs="宋体"/>
                <w:sz w:val="24"/>
                <w:szCs w:val="24"/>
              </w:rPr>
              <w:t>的得</w:t>
            </w:r>
            <w:r>
              <w:rPr>
                <w:rFonts w:hint="eastAsia" w:ascii="宋体" w:hAnsi="宋体" w:cs="宋体"/>
                <w:sz w:val="24"/>
                <w:szCs w:val="24"/>
                <w:lang w:val="en-US" w:eastAsia="zh-CN"/>
              </w:rPr>
              <w:t>5-10</w:t>
            </w:r>
            <w:r>
              <w:rPr>
                <w:rFonts w:ascii="宋体" w:hAnsi="宋体" w:cs="宋体"/>
                <w:sz w:val="24"/>
                <w:szCs w:val="24"/>
              </w:rPr>
              <w:t>分</w:t>
            </w:r>
            <w:r>
              <w:rPr>
                <w:rFonts w:hint="eastAsia" w:ascii="宋体" w:hAnsi="宋体" w:cs="宋体"/>
                <w:sz w:val="24"/>
                <w:szCs w:val="24"/>
              </w:rPr>
              <w:t>；</w:t>
            </w:r>
            <w:r>
              <w:rPr>
                <w:rFonts w:hint="eastAsia" w:ascii="宋体" w:hAnsi="宋体" w:cs="宋体"/>
                <w:color w:val="000000"/>
                <w:sz w:val="24"/>
                <w:szCs w:val="24"/>
                <w:lang w:bidi="ar"/>
              </w:rPr>
              <w:t>基本（一般）可行</w:t>
            </w:r>
            <w:r>
              <w:rPr>
                <w:rFonts w:ascii="宋体" w:hAnsi="宋体" w:cs="宋体"/>
                <w:sz w:val="24"/>
                <w:szCs w:val="24"/>
              </w:rPr>
              <w:t>的</w:t>
            </w:r>
            <w:r>
              <w:rPr>
                <w:rFonts w:hint="eastAsia" w:ascii="宋体" w:hAnsi="宋体" w:cs="宋体"/>
                <w:sz w:val="24"/>
                <w:szCs w:val="24"/>
                <w:lang w:val="en-US" w:eastAsia="zh-CN"/>
              </w:rPr>
              <w:t>1-4</w:t>
            </w:r>
            <w:r>
              <w:rPr>
                <w:rFonts w:ascii="宋体" w:hAnsi="宋体" w:cs="宋体"/>
                <w:sz w:val="24"/>
                <w:szCs w:val="24"/>
              </w:rPr>
              <w:t>分</w:t>
            </w:r>
            <w:r>
              <w:rPr>
                <w:rFonts w:hint="eastAsia" w:ascii="宋体" w:hAnsi="宋体" w:cs="宋体"/>
                <w:sz w:val="24"/>
                <w:szCs w:val="24"/>
              </w:rPr>
              <w:t>；</w:t>
            </w:r>
            <w:r>
              <w:rPr>
                <w:rFonts w:ascii="宋体" w:hAnsi="宋体" w:cs="宋体"/>
                <w:sz w:val="24"/>
                <w:szCs w:val="24"/>
              </w:rPr>
              <w:t>没有方案或方案</w:t>
            </w:r>
            <w:r>
              <w:rPr>
                <w:rFonts w:hint="eastAsia" w:ascii="宋体" w:hAnsi="宋体" w:cs="宋体"/>
                <w:color w:val="000000"/>
                <w:sz w:val="24"/>
                <w:szCs w:val="24"/>
                <w:lang w:bidi="ar"/>
              </w:rPr>
              <w:t>可行性差</w:t>
            </w:r>
            <w:r>
              <w:rPr>
                <w:rFonts w:hint="eastAsia" w:ascii="宋体" w:hAnsi="宋体" w:cs="宋体"/>
                <w:sz w:val="24"/>
                <w:szCs w:val="24"/>
              </w:rPr>
              <w:t>，</w:t>
            </w:r>
            <w:r>
              <w:rPr>
                <w:rFonts w:ascii="宋体" w:hAnsi="宋体" w:cs="宋体"/>
                <w:sz w:val="24"/>
                <w:szCs w:val="24"/>
              </w:rPr>
              <w:t>不得分</w:t>
            </w:r>
            <w:r>
              <w:rPr>
                <w:rFonts w:hint="eastAsia" w:ascii="宋体" w:hAnsi="宋体" w:cs="宋体"/>
                <w:sz w:val="24"/>
                <w:szCs w:val="24"/>
              </w:rPr>
              <w:t>。</w:t>
            </w:r>
          </w:p>
        </w:tc>
      </w:tr>
      <w:tr w14:paraId="363F1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229" w:type="dxa"/>
            <w:vMerge w:val="continue"/>
            <w:noWrap w:val="0"/>
            <w:vAlign w:val="center"/>
          </w:tcPr>
          <w:p w14:paraId="67E431EA">
            <w:pPr>
              <w:spacing w:line="300" w:lineRule="exact"/>
              <w:jc w:val="center"/>
              <w:rPr>
                <w:rFonts w:hint="eastAsia" w:ascii="宋体" w:hAnsi="宋体" w:cs="宋体"/>
                <w:sz w:val="24"/>
              </w:rPr>
            </w:pPr>
          </w:p>
        </w:tc>
        <w:tc>
          <w:tcPr>
            <w:tcW w:w="1259" w:type="dxa"/>
            <w:noWrap w:val="0"/>
            <w:vAlign w:val="center"/>
          </w:tcPr>
          <w:p w14:paraId="1CD68BFC">
            <w:pPr>
              <w:jc w:val="center"/>
              <w:rPr>
                <w:rFonts w:hint="eastAsia" w:ascii="宋体" w:hAnsi="宋体" w:eastAsia="仿宋_GB2312" w:cs="Times New Roman"/>
                <w:bCs/>
                <w:kern w:val="2"/>
                <w:sz w:val="24"/>
                <w:szCs w:val="24"/>
                <w:lang w:val="zh-CN" w:eastAsia="zh-CN" w:bidi="ar-SA"/>
              </w:rPr>
            </w:pPr>
            <w:r>
              <w:rPr>
                <w:rFonts w:hint="eastAsia" w:ascii="宋体" w:hAnsi="宋体" w:cs="宋体"/>
                <w:sz w:val="24"/>
                <w:szCs w:val="24"/>
              </w:rPr>
              <w:t>人员培训</w:t>
            </w:r>
            <w:r>
              <w:rPr>
                <w:rFonts w:hint="eastAsia" w:ascii="宋体" w:hAnsi="宋体" w:cs="宋体"/>
                <w:sz w:val="24"/>
                <w:szCs w:val="24"/>
                <w:lang w:eastAsia="zh-CN"/>
              </w:rPr>
              <w:t>方案</w:t>
            </w:r>
          </w:p>
        </w:tc>
        <w:tc>
          <w:tcPr>
            <w:tcW w:w="708" w:type="dxa"/>
            <w:noWrap w:val="0"/>
            <w:vAlign w:val="center"/>
          </w:tcPr>
          <w:p w14:paraId="3EDE7DB2">
            <w:pPr>
              <w:jc w:val="center"/>
              <w:rPr>
                <w:rFonts w:hint="default" w:ascii="宋体" w:hAnsi="宋体" w:eastAsia="仿宋_GB2312" w:cs="Times New Roman"/>
                <w:bCs/>
                <w:kern w:val="2"/>
                <w:sz w:val="24"/>
                <w:szCs w:val="24"/>
                <w:lang w:val="en-US" w:eastAsia="zh-CN" w:bidi="ar-SA"/>
              </w:rPr>
            </w:pPr>
            <w:r>
              <w:rPr>
                <w:rFonts w:hint="eastAsia" w:ascii="宋体" w:hAnsi="宋体" w:cs="宋体"/>
                <w:sz w:val="24"/>
                <w:szCs w:val="24"/>
                <w:lang w:val="en-US" w:eastAsia="zh-CN"/>
              </w:rPr>
              <w:t>10</w:t>
            </w:r>
          </w:p>
        </w:tc>
        <w:tc>
          <w:tcPr>
            <w:tcW w:w="6237" w:type="dxa"/>
            <w:noWrap w:val="0"/>
            <w:vAlign w:val="center"/>
          </w:tcPr>
          <w:p w14:paraId="095665DC">
            <w:pPr>
              <w:jc w:val="left"/>
              <w:rPr>
                <w:rFonts w:hint="eastAsia" w:ascii="宋体" w:hAnsi="宋体" w:eastAsia="仿宋_GB2312" w:cs="宋体"/>
                <w:kern w:val="2"/>
                <w:sz w:val="24"/>
                <w:szCs w:val="24"/>
                <w:lang w:val="en-US" w:eastAsia="zh-CN" w:bidi="ar-SA"/>
              </w:rPr>
            </w:pPr>
            <w:r>
              <w:rPr>
                <w:rFonts w:hint="eastAsia" w:ascii="宋体" w:hAnsi="宋体" w:cs="宋体"/>
                <w:sz w:val="24"/>
                <w:szCs w:val="24"/>
              </w:rPr>
              <w:t>根据</w:t>
            </w:r>
            <w:r>
              <w:rPr>
                <w:rFonts w:hint="eastAsia" w:ascii="宋体" w:hAnsi="宋体" w:cs="宋体"/>
                <w:sz w:val="24"/>
                <w:szCs w:val="24"/>
                <w:lang w:eastAsia="zh-CN"/>
              </w:rPr>
              <w:t>供应商</w:t>
            </w:r>
            <w:r>
              <w:rPr>
                <w:rFonts w:hint="eastAsia" w:ascii="宋体" w:hAnsi="宋体" w:cs="宋体"/>
                <w:sz w:val="24"/>
                <w:szCs w:val="24"/>
              </w:rPr>
              <w:t>提供日常机构对人员的培训计划、培训内容、上岗标准等，</w:t>
            </w:r>
            <w:r>
              <w:rPr>
                <w:rFonts w:ascii="宋体" w:hAnsi="宋体" w:cs="宋体"/>
                <w:sz w:val="24"/>
                <w:szCs w:val="24"/>
              </w:rPr>
              <w:t>方案完善、</w:t>
            </w:r>
            <w:r>
              <w:rPr>
                <w:rFonts w:hint="eastAsia" w:ascii="宋体" w:hAnsi="宋体" w:cs="宋体"/>
                <w:color w:val="000000"/>
                <w:sz w:val="24"/>
                <w:szCs w:val="24"/>
                <w:lang w:bidi="ar"/>
              </w:rPr>
              <w:t>合理、完整、可行</w:t>
            </w:r>
            <w:r>
              <w:rPr>
                <w:rFonts w:ascii="宋体" w:hAnsi="宋体" w:cs="宋体"/>
                <w:sz w:val="24"/>
                <w:szCs w:val="24"/>
              </w:rPr>
              <w:t>的得</w:t>
            </w:r>
            <w:r>
              <w:rPr>
                <w:rFonts w:hint="eastAsia" w:ascii="宋体" w:hAnsi="宋体" w:cs="宋体"/>
                <w:sz w:val="24"/>
                <w:szCs w:val="24"/>
                <w:lang w:val="en-US" w:eastAsia="zh-CN"/>
              </w:rPr>
              <w:t>5-10</w:t>
            </w:r>
            <w:r>
              <w:rPr>
                <w:rFonts w:ascii="宋体" w:hAnsi="宋体" w:cs="宋体"/>
                <w:sz w:val="24"/>
                <w:szCs w:val="24"/>
              </w:rPr>
              <w:t>分</w:t>
            </w:r>
            <w:r>
              <w:rPr>
                <w:rFonts w:hint="eastAsia" w:ascii="宋体" w:hAnsi="宋体" w:cs="宋体"/>
                <w:sz w:val="24"/>
                <w:szCs w:val="24"/>
              </w:rPr>
              <w:t>；</w:t>
            </w:r>
            <w:r>
              <w:rPr>
                <w:rFonts w:hint="eastAsia" w:ascii="宋体" w:hAnsi="宋体" w:cs="宋体"/>
                <w:color w:val="000000"/>
                <w:sz w:val="24"/>
                <w:szCs w:val="24"/>
                <w:lang w:bidi="ar"/>
              </w:rPr>
              <w:t>基本（一般）可行</w:t>
            </w:r>
            <w:r>
              <w:rPr>
                <w:rFonts w:ascii="宋体" w:hAnsi="宋体" w:cs="宋体"/>
                <w:sz w:val="24"/>
                <w:szCs w:val="24"/>
              </w:rPr>
              <w:t>的</w:t>
            </w:r>
            <w:r>
              <w:rPr>
                <w:rFonts w:hint="eastAsia" w:ascii="宋体" w:hAnsi="宋体" w:cs="宋体"/>
                <w:sz w:val="24"/>
                <w:szCs w:val="24"/>
                <w:lang w:val="en-US" w:eastAsia="zh-CN"/>
              </w:rPr>
              <w:t>1-4</w:t>
            </w:r>
            <w:r>
              <w:rPr>
                <w:rFonts w:ascii="宋体" w:hAnsi="宋体" w:cs="宋体"/>
                <w:sz w:val="24"/>
                <w:szCs w:val="24"/>
              </w:rPr>
              <w:t>分</w:t>
            </w:r>
            <w:r>
              <w:rPr>
                <w:rFonts w:hint="eastAsia" w:ascii="宋体" w:hAnsi="宋体" w:cs="宋体"/>
                <w:sz w:val="24"/>
                <w:szCs w:val="24"/>
              </w:rPr>
              <w:t>；</w:t>
            </w:r>
            <w:r>
              <w:rPr>
                <w:rFonts w:ascii="宋体" w:hAnsi="宋体" w:cs="宋体"/>
                <w:sz w:val="24"/>
                <w:szCs w:val="24"/>
              </w:rPr>
              <w:t>没有方案或方案</w:t>
            </w:r>
            <w:r>
              <w:rPr>
                <w:rFonts w:hint="eastAsia" w:ascii="宋体" w:hAnsi="宋体" w:cs="宋体"/>
                <w:color w:val="000000"/>
                <w:sz w:val="24"/>
                <w:szCs w:val="24"/>
                <w:lang w:bidi="ar"/>
              </w:rPr>
              <w:t>可行性差</w:t>
            </w:r>
            <w:r>
              <w:rPr>
                <w:rFonts w:hint="eastAsia" w:ascii="宋体" w:hAnsi="宋体" w:cs="宋体"/>
                <w:sz w:val="24"/>
                <w:szCs w:val="24"/>
              </w:rPr>
              <w:t>，</w:t>
            </w:r>
            <w:r>
              <w:rPr>
                <w:rFonts w:ascii="宋体" w:hAnsi="宋体" w:cs="宋体"/>
                <w:sz w:val="24"/>
                <w:szCs w:val="24"/>
              </w:rPr>
              <w:t>不得分</w:t>
            </w:r>
            <w:r>
              <w:rPr>
                <w:rFonts w:hint="eastAsia" w:ascii="宋体" w:hAnsi="宋体" w:cs="宋体"/>
                <w:sz w:val="24"/>
                <w:szCs w:val="24"/>
              </w:rPr>
              <w:t>。</w:t>
            </w:r>
          </w:p>
        </w:tc>
      </w:tr>
      <w:tr w14:paraId="04367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1229" w:type="dxa"/>
            <w:vMerge w:val="continue"/>
            <w:noWrap w:val="0"/>
            <w:vAlign w:val="center"/>
          </w:tcPr>
          <w:p w14:paraId="00ACEC73">
            <w:pPr>
              <w:spacing w:line="300" w:lineRule="exact"/>
              <w:jc w:val="center"/>
              <w:rPr>
                <w:rFonts w:hint="eastAsia" w:ascii="宋体" w:hAnsi="宋体" w:cs="宋体"/>
                <w:sz w:val="24"/>
              </w:rPr>
            </w:pPr>
          </w:p>
        </w:tc>
        <w:tc>
          <w:tcPr>
            <w:tcW w:w="1259" w:type="dxa"/>
            <w:noWrap w:val="0"/>
            <w:vAlign w:val="center"/>
          </w:tcPr>
          <w:p w14:paraId="7E18E149">
            <w:pPr>
              <w:spacing w:line="300" w:lineRule="exact"/>
              <w:jc w:val="center"/>
              <w:rPr>
                <w:rFonts w:hint="eastAsia" w:ascii="宋体" w:hAnsi="宋体" w:cs="宋体"/>
                <w:sz w:val="24"/>
              </w:rPr>
            </w:pPr>
            <w:r>
              <w:rPr>
                <w:rFonts w:hint="eastAsia" w:ascii="宋体" w:hAnsi="宋体" w:cs="宋体"/>
                <w:sz w:val="24"/>
              </w:rPr>
              <w:t>服务考核评价方案</w:t>
            </w:r>
          </w:p>
        </w:tc>
        <w:tc>
          <w:tcPr>
            <w:tcW w:w="708" w:type="dxa"/>
            <w:noWrap w:val="0"/>
            <w:vAlign w:val="center"/>
          </w:tcPr>
          <w:p w14:paraId="0D581A0E">
            <w:pPr>
              <w:spacing w:line="30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10</w:t>
            </w:r>
          </w:p>
        </w:tc>
        <w:tc>
          <w:tcPr>
            <w:tcW w:w="6237" w:type="dxa"/>
            <w:noWrap w:val="0"/>
            <w:vAlign w:val="center"/>
          </w:tcPr>
          <w:p w14:paraId="384EA5E8">
            <w:pPr>
              <w:spacing w:line="300" w:lineRule="exact"/>
              <w:jc w:val="both"/>
              <w:rPr>
                <w:rFonts w:hint="eastAsia" w:ascii="宋体" w:hAnsi="宋体" w:cs="宋体"/>
                <w:sz w:val="24"/>
                <w:highlight w:val="none"/>
                <w:lang w:val="en-US" w:eastAsia="zh-CN"/>
              </w:rPr>
            </w:pPr>
            <w:r>
              <w:rPr>
                <w:rFonts w:hint="eastAsia" w:ascii="宋体" w:hAnsi="宋体" w:cs="宋体"/>
                <w:sz w:val="24"/>
                <w:highlight w:val="none"/>
                <w:lang w:val="en-US" w:eastAsia="zh-CN"/>
              </w:rPr>
              <w:t>根据供应商提供的服务考核评价方案（包括但不限于服务考核标准、服务考核措施等）的合理性、可行性评价。</w:t>
            </w:r>
          </w:p>
          <w:p w14:paraId="71C063EC">
            <w:pPr>
              <w:spacing w:line="300" w:lineRule="exact"/>
              <w:jc w:val="both"/>
              <w:rPr>
                <w:rFonts w:hint="eastAsia" w:ascii="宋体" w:hAnsi="宋体" w:cs="宋体"/>
                <w:sz w:val="24"/>
                <w:highlight w:val="none"/>
                <w:lang w:val="en-US" w:eastAsia="zh-CN"/>
              </w:rPr>
            </w:pPr>
            <w:r>
              <w:rPr>
                <w:rFonts w:ascii="宋体" w:hAnsi="宋体" w:cs="宋体"/>
                <w:sz w:val="24"/>
                <w:szCs w:val="24"/>
              </w:rPr>
              <w:t>方案完善、</w:t>
            </w:r>
            <w:r>
              <w:rPr>
                <w:rFonts w:hint="eastAsia" w:ascii="宋体" w:hAnsi="宋体" w:cs="宋体"/>
                <w:color w:val="000000"/>
                <w:sz w:val="24"/>
                <w:szCs w:val="24"/>
                <w:lang w:bidi="ar"/>
              </w:rPr>
              <w:t>合理、完整、可行</w:t>
            </w:r>
            <w:r>
              <w:rPr>
                <w:rFonts w:ascii="宋体" w:hAnsi="宋体" w:cs="宋体"/>
                <w:sz w:val="24"/>
                <w:szCs w:val="24"/>
              </w:rPr>
              <w:t>的得</w:t>
            </w:r>
            <w:r>
              <w:rPr>
                <w:rFonts w:hint="eastAsia" w:ascii="宋体" w:hAnsi="宋体" w:cs="宋体"/>
                <w:sz w:val="24"/>
                <w:szCs w:val="24"/>
                <w:lang w:val="en-US" w:eastAsia="zh-CN"/>
              </w:rPr>
              <w:t>5-10</w:t>
            </w:r>
            <w:r>
              <w:rPr>
                <w:rFonts w:ascii="宋体" w:hAnsi="宋体" w:cs="宋体"/>
                <w:sz w:val="24"/>
                <w:szCs w:val="24"/>
              </w:rPr>
              <w:t>分</w:t>
            </w:r>
            <w:r>
              <w:rPr>
                <w:rFonts w:hint="eastAsia" w:ascii="宋体" w:hAnsi="宋体" w:cs="宋体"/>
                <w:sz w:val="24"/>
                <w:szCs w:val="24"/>
              </w:rPr>
              <w:t>；</w:t>
            </w:r>
            <w:r>
              <w:rPr>
                <w:rFonts w:hint="eastAsia" w:ascii="宋体" w:hAnsi="宋体" w:cs="宋体"/>
                <w:color w:val="000000"/>
                <w:sz w:val="24"/>
                <w:szCs w:val="24"/>
                <w:lang w:bidi="ar"/>
              </w:rPr>
              <w:t>基本（一般）可行</w:t>
            </w:r>
            <w:r>
              <w:rPr>
                <w:rFonts w:ascii="宋体" w:hAnsi="宋体" w:cs="宋体"/>
                <w:sz w:val="24"/>
                <w:szCs w:val="24"/>
              </w:rPr>
              <w:t>的</w:t>
            </w:r>
            <w:r>
              <w:rPr>
                <w:rFonts w:hint="eastAsia" w:ascii="宋体" w:hAnsi="宋体" w:cs="宋体"/>
                <w:sz w:val="24"/>
                <w:szCs w:val="24"/>
                <w:lang w:val="en-US" w:eastAsia="zh-CN"/>
              </w:rPr>
              <w:t>1-4</w:t>
            </w:r>
            <w:r>
              <w:rPr>
                <w:rFonts w:ascii="宋体" w:hAnsi="宋体" w:cs="宋体"/>
                <w:sz w:val="24"/>
                <w:szCs w:val="24"/>
              </w:rPr>
              <w:t>分</w:t>
            </w:r>
            <w:r>
              <w:rPr>
                <w:rFonts w:hint="eastAsia" w:ascii="宋体" w:hAnsi="宋体" w:cs="宋体"/>
                <w:sz w:val="24"/>
                <w:szCs w:val="24"/>
              </w:rPr>
              <w:t>；</w:t>
            </w:r>
            <w:r>
              <w:rPr>
                <w:rFonts w:ascii="宋体" w:hAnsi="宋体" w:cs="宋体"/>
                <w:sz w:val="24"/>
                <w:szCs w:val="24"/>
              </w:rPr>
              <w:t>没有方案或方案</w:t>
            </w:r>
            <w:r>
              <w:rPr>
                <w:rFonts w:hint="eastAsia" w:ascii="宋体" w:hAnsi="宋体" w:cs="宋体"/>
                <w:color w:val="000000"/>
                <w:sz w:val="24"/>
                <w:szCs w:val="24"/>
                <w:lang w:bidi="ar"/>
              </w:rPr>
              <w:t>可行性差</w:t>
            </w:r>
            <w:r>
              <w:rPr>
                <w:rFonts w:hint="eastAsia" w:ascii="宋体" w:hAnsi="宋体" w:cs="宋体"/>
                <w:sz w:val="24"/>
                <w:szCs w:val="24"/>
              </w:rPr>
              <w:t>，</w:t>
            </w:r>
            <w:r>
              <w:rPr>
                <w:rFonts w:ascii="宋体" w:hAnsi="宋体" w:cs="宋体"/>
                <w:sz w:val="24"/>
                <w:szCs w:val="24"/>
              </w:rPr>
              <w:t>不得分</w:t>
            </w:r>
            <w:r>
              <w:rPr>
                <w:rFonts w:hint="eastAsia" w:ascii="宋体" w:hAnsi="宋体" w:cs="宋体"/>
                <w:sz w:val="24"/>
                <w:szCs w:val="24"/>
              </w:rPr>
              <w:t>。</w:t>
            </w:r>
          </w:p>
        </w:tc>
      </w:tr>
      <w:tr w14:paraId="37353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229" w:type="dxa"/>
            <w:vMerge w:val="continue"/>
            <w:noWrap w:val="0"/>
            <w:vAlign w:val="center"/>
          </w:tcPr>
          <w:p w14:paraId="4AA2B51C">
            <w:pPr>
              <w:jc w:val="center"/>
              <w:rPr>
                <w:rFonts w:hint="eastAsia" w:ascii="宋体" w:hAnsi="宋体" w:cs="宋体"/>
                <w:sz w:val="24"/>
              </w:rPr>
            </w:pPr>
          </w:p>
        </w:tc>
        <w:tc>
          <w:tcPr>
            <w:tcW w:w="1259" w:type="dxa"/>
            <w:noWrap w:val="0"/>
            <w:vAlign w:val="center"/>
          </w:tcPr>
          <w:p w14:paraId="0500EF73">
            <w:pPr>
              <w:spacing w:line="320" w:lineRule="exact"/>
              <w:jc w:val="center"/>
              <w:rPr>
                <w:rFonts w:ascii="宋体" w:hAnsi="宋体" w:cs="宋体"/>
                <w:sz w:val="24"/>
              </w:rPr>
            </w:pPr>
            <w:r>
              <w:rPr>
                <w:rFonts w:hint="eastAsia" w:ascii="宋体" w:hAnsi="宋体" w:cs="宋体"/>
                <w:sz w:val="24"/>
              </w:rPr>
              <w:t>应急预案</w:t>
            </w:r>
          </w:p>
        </w:tc>
        <w:tc>
          <w:tcPr>
            <w:tcW w:w="708" w:type="dxa"/>
            <w:noWrap w:val="0"/>
            <w:vAlign w:val="center"/>
          </w:tcPr>
          <w:p w14:paraId="157E6AB1">
            <w:pPr>
              <w:spacing w:line="320" w:lineRule="exact"/>
              <w:jc w:val="center"/>
              <w:rPr>
                <w:rFonts w:hint="default" w:ascii="宋体" w:hAnsi="宋体" w:eastAsia="仿宋_GB2312" w:cs="宋体"/>
                <w:sz w:val="24"/>
                <w:highlight w:val="none"/>
                <w:lang w:val="en-US" w:eastAsia="zh-CN"/>
              </w:rPr>
            </w:pPr>
            <w:r>
              <w:rPr>
                <w:rFonts w:hint="eastAsia" w:ascii="宋体" w:hAnsi="宋体" w:cs="宋体"/>
                <w:sz w:val="24"/>
                <w:highlight w:val="none"/>
                <w:lang w:val="en-US" w:eastAsia="zh-CN"/>
              </w:rPr>
              <w:t>10</w:t>
            </w:r>
          </w:p>
        </w:tc>
        <w:tc>
          <w:tcPr>
            <w:tcW w:w="6237" w:type="dxa"/>
            <w:noWrap w:val="0"/>
            <w:vAlign w:val="center"/>
          </w:tcPr>
          <w:p w14:paraId="25CF27EE">
            <w:pPr>
              <w:spacing w:line="300" w:lineRule="exact"/>
              <w:jc w:val="both"/>
              <w:rPr>
                <w:rFonts w:hint="eastAsia" w:ascii="宋体" w:hAnsi="宋体" w:cs="宋体"/>
                <w:sz w:val="24"/>
                <w:highlight w:val="none"/>
                <w:lang w:val="en-US" w:eastAsia="zh-CN"/>
              </w:rPr>
            </w:pPr>
            <w:r>
              <w:rPr>
                <w:rFonts w:hint="eastAsia" w:ascii="宋体" w:hAnsi="宋体" w:cs="宋体"/>
                <w:sz w:val="24"/>
                <w:highlight w:val="none"/>
                <w:lang w:val="en-US" w:eastAsia="zh-CN"/>
              </w:rPr>
              <w:t>根据供应商提供的本项目应急预案及措施（包括但不限于大型活动应急、突发灾害应急事件、其他突发应急事件）进行打分：</w:t>
            </w:r>
          </w:p>
          <w:p w14:paraId="2A532BD8">
            <w:pPr>
              <w:spacing w:line="300" w:lineRule="exact"/>
              <w:jc w:val="both"/>
              <w:rPr>
                <w:rFonts w:hint="eastAsia" w:ascii="宋体" w:hAnsi="宋体" w:cs="宋体"/>
                <w:sz w:val="24"/>
                <w:highlight w:val="none"/>
                <w:lang w:val="en-US" w:eastAsia="zh-CN"/>
              </w:rPr>
            </w:pPr>
            <w:r>
              <w:rPr>
                <w:rFonts w:ascii="宋体" w:hAnsi="宋体" w:cs="宋体"/>
                <w:sz w:val="24"/>
                <w:szCs w:val="24"/>
              </w:rPr>
              <w:t>方案完善、</w:t>
            </w:r>
            <w:r>
              <w:rPr>
                <w:rFonts w:hint="eastAsia" w:ascii="宋体" w:hAnsi="宋体" w:cs="宋体"/>
                <w:color w:val="000000"/>
                <w:sz w:val="24"/>
                <w:szCs w:val="24"/>
                <w:lang w:bidi="ar"/>
              </w:rPr>
              <w:t>合理、完整、可行</w:t>
            </w:r>
            <w:r>
              <w:rPr>
                <w:rFonts w:ascii="宋体" w:hAnsi="宋体" w:cs="宋体"/>
                <w:sz w:val="24"/>
                <w:szCs w:val="24"/>
              </w:rPr>
              <w:t>的得</w:t>
            </w:r>
            <w:r>
              <w:rPr>
                <w:rFonts w:hint="eastAsia" w:ascii="宋体" w:hAnsi="宋体" w:cs="宋体"/>
                <w:sz w:val="24"/>
                <w:szCs w:val="24"/>
                <w:lang w:val="en-US" w:eastAsia="zh-CN"/>
              </w:rPr>
              <w:t>5-10</w:t>
            </w:r>
            <w:r>
              <w:rPr>
                <w:rFonts w:ascii="宋体" w:hAnsi="宋体" w:cs="宋体"/>
                <w:sz w:val="24"/>
                <w:szCs w:val="24"/>
              </w:rPr>
              <w:t>分</w:t>
            </w:r>
            <w:r>
              <w:rPr>
                <w:rFonts w:hint="eastAsia" w:ascii="宋体" w:hAnsi="宋体" w:cs="宋体"/>
                <w:sz w:val="24"/>
                <w:szCs w:val="24"/>
              </w:rPr>
              <w:t>；</w:t>
            </w:r>
            <w:r>
              <w:rPr>
                <w:rFonts w:hint="eastAsia" w:ascii="宋体" w:hAnsi="宋体" w:cs="宋体"/>
                <w:color w:val="000000"/>
                <w:sz w:val="24"/>
                <w:szCs w:val="24"/>
                <w:lang w:bidi="ar"/>
              </w:rPr>
              <w:t>基本（一般）可行</w:t>
            </w:r>
            <w:r>
              <w:rPr>
                <w:rFonts w:ascii="宋体" w:hAnsi="宋体" w:cs="宋体"/>
                <w:sz w:val="24"/>
                <w:szCs w:val="24"/>
              </w:rPr>
              <w:t>的</w:t>
            </w:r>
            <w:r>
              <w:rPr>
                <w:rFonts w:hint="eastAsia" w:ascii="宋体" w:hAnsi="宋体" w:cs="宋体"/>
                <w:sz w:val="24"/>
                <w:szCs w:val="24"/>
                <w:lang w:val="en-US" w:eastAsia="zh-CN"/>
              </w:rPr>
              <w:t>1-4</w:t>
            </w:r>
            <w:r>
              <w:rPr>
                <w:rFonts w:ascii="宋体" w:hAnsi="宋体" w:cs="宋体"/>
                <w:sz w:val="24"/>
                <w:szCs w:val="24"/>
              </w:rPr>
              <w:t>分</w:t>
            </w:r>
            <w:r>
              <w:rPr>
                <w:rFonts w:hint="eastAsia" w:ascii="宋体" w:hAnsi="宋体" w:cs="宋体"/>
                <w:sz w:val="24"/>
                <w:szCs w:val="24"/>
              </w:rPr>
              <w:t>；</w:t>
            </w:r>
            <w:r>
              <w:rPr>
                <w:rFonts w:ascii="宋体" w:hAnsi="宋体" w:cs="宋体"/>
                <w:sz w:val="24"/>
                <w:szCs w:val="24"/>
              </w:rPr>
              <w:t>没有方案或方案</w:t>
            </w:r>
            <w:r>
              <w:rPr>
                <w:rFonts w:hint="eastAsia" w:ascii="宋体" w:hAnsi="宋体" w:cs="宋体"/>
                <w:color w:val="000000"/>
                <w:sz w:val="24"/>
                <w:szCs w:val="24"/>
                <w:lang w:bidi="ar"/>
              </w:rPr>
              <w:t>可行性差</w:t>
            </w:r>
            <w:r>
              <w:rPr>
                <w:rFonts w:hint="eastAsia" w:ascii="宋体" w:hAnsi="宋体" w:cs="宋体"/>
                <w:sz w:val="24"/>
                <w:szCs w:val="24"/>
              </w:rPr>
              <w:t>，</w:t>
            </w:r>
            <w:r>
              <w:rPr>
                <w:rFonts w:ascii="宋体" w:hAnsi="宋体" w:cs="宋体"/>
                <w:sz w:val="24"/>
                <w:szCs w:val="24"/>
              </w:rPr>
              <w:t>不得分</w:t>
            </w:r>
            <w:r>
              <w:rPr>
                <w:rFonts w:hint="eastAsia" w:ascii="宋体" w:hAnsi="宋体" w:cs="宋体"/>
                <w:sz w:val="24"/>
                <w:szCs w:val="24"/>
              </w:rPr>
              <w:t>。</w:t>
            </w:r>
          </w:p>
        </w:tc>
      </w:tr>
      <w:tr w14:paraId="0575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488" w:type="dxa"/>
            <w:gridSpan w:val="2"/>
            <w:noWrap w:val="0"/>
            <w:vAlign w:val="center"/>
          </w:tcPr>
          <w:p w14:paraId="426F4988">
            <w:pPr>
              <w:jc w:val="center"/>
              <w:rPr>
                <w:rFonts w:hint="eastAsia" w:ascii="宋体" w:hAnsi="宋体" w:cs="宋体"/>
                <w:sz w:val="24"/>
              </w:rPr>
            </w:pPr>
            <w:r>
              <w:rPr>
                <w:rFonts w:hint="eastAsia" w:ascii="宋体" w:hAnsi="宋体" w:cs="宋体"/>
                <w:sz w:val="24"/>
              </w:rPr>
              <w:t>合计</w:t>
            </w:r>
          </w:p>
        </w:tc>
        <w:tc>
          <w:tcPr>
            <w:tcW w:w="708" w:type="dxa"/>
            <w:noWrap w:val="0"/>
            <w:vAlign w:val="center"/>
          </w:tcPr>
          <w:p w14:paraId="69C6AA44">
            <w:pPr>
              <w:jc w:val="center"/>
              <w:rPr>
                <w:rFonts w:hint="eastAsia" w:ascii="宋体" w:hAnsi="宋体" w:cs="宋体"/>
                <w:sz w:val="24"/>
              </w:rPr>
            </w:pPr>
            <w:r>
              <w:rPr>
                <w:rFonts w:hint="eastAsia" w:ascii="宋体" w:hAnsi="宋体" w:cs="宋体"/>
                <w:sz w:val="24"/>
              </w:rPr>
              <w:t>100</w:t>
            </w:r>
          </w:p>
        </w:tc>
        <w:tc>
          <w:tcPr>
            <w:tcW w:w="6237" w:type="dxa"/>
            <w:noWrap w:val="0"/>
            <w:vAlign w:val="center"/>
          </w:tcPr>
          <w:p w14:paraId="13B5034E">
            <w:pPr>
              <w:rPr>
                <w:rFonts w:hint="eastAsia" w:ascii="宋体" w:hAnsi="宋体" w:cs="宋体"/>
                <w:sz w:val="24"/>
              </w:rPr>
            </w:pPr>
          </w:p>
        </w:tc>
      </w:tr>
    </w:tbl>
    <w:p w14:paraId="1EAD601F">
      <w:pPr>
        <w:spacing w:line="560" w:lineRule="exact"/>
        <w:jc w:val="center"/>
        <w:rPr>
          <w:rFonts w:hint="eastAsia" w:ascii="方正黑体_GBK" w:hAnsi="方正黑体_GBK" w:eastAsia="方正黑体_GBK" w:cs="方正黑体_GBK"/>
          <w:color w:val="000000"/>
          <w:sz w:val="36"/>
          <w:szCs w:val="36"/>
          <w:lang w:val="hr-HR"/>
        </w:rPr>
      </w:pPr>
    </w:p>
    <w:p w14:paraId="36B01A44">
      <w:pPr>
        <w:spacing w:line="560" w:lineRule="exact"/>
        <w:jc w:val="center"/>
        <w:rPr>
          <w:rFonts w:hint="eastAsia" w:ascii="方正黑体_GBK" w:hAnsi="方正黑体_GBK" w:eastAsia="方正黑体_GBK" w:cs="方正黑体_GBK"/>
          <w:color w:val="000000"/>
          <w:sz w:val="36"/>
          <w:szCs w:val="36"/>
          <w:lang w:val="hr-HR"/>
        </w:rPr>
      </w:pPr>
    </w:p>
    <w:p w14:paraId="4EA9F0EF">
      <w:pPr>
        <w:spacing w:line="560" w:lineRule="exact"/>
        <w:rPr>
          <w:rFonts w:ascii="方正黑体_GBK" w:hAnsi="方正黑体_GBK" w:eastAsia="方正黑体_GBK" w:cs="方正黑体_GBK"/>
          <w:color w:val="000000"/>
          <w:sz w:val="36"/>
          <w:szCs w:val="36"/>
          <w:lang w:val="hr-HR"/>
        </w:rPr>
        <w:sectPr>
          <w:footerReference r:id="rId5" w:type="first"/>
          <w:footerReference r:id="rId4" w:type="default"/>
          <w:pgSz w:w="11907" w:h="16840"/>
          <w:pgMar w:top="1701" w:right="1531" w:bottom="1588" w:left="1531" w:header="0" w:footer="1361" w:gutter="0"/>
          <w:pgNumType w:fmt="numberInDash" w:start="1"/>
          <w:cols w:space="720" w:num="1"/>
          <w:titlePg/>
          <w:docGrid w:type="linesAndChars" w:linePitch="579" w:charSpace="-848"/>
        </w:sectPr>
      </w:pPr>
    </w:p>
    <w:p w14:paraId="7CD7FC5C">
      <w:pPr>
        <w:spacing w:line="560" w:lineRule="exact"/>
        <w:jc w:val="center"/>
        <w:rPr>
          <w:rFonts w:ascii="方正黑体_GBK" w:hAnsi="方正黑体_GBK" w:eastAsia="方正黑体_GBK" w:cs="方正黑体_GBK"/>
          <w:color w:val="000000"/>
          <w:sz w:val="36"/>
          <w:szCs w:val="36"/>
        </w:rPr>
      </w:pPr>
      <w:r>
        <w:rPr>
          <w:rFonts w:hint="eastAsia" w:ascii="方正黑体_GBK" w:hAnsi="方正黑体_GBK" w:eastAsia="方正黑体_GBK" w:cs="方正黑体_GBK"/>
          <w:color w:val="000000"/>
          <w:sz w:val="36"/>
          <w:szCs w:val="36"/>
          <w:lang w:val="hr-HR"/>
        </w:rPr>
        <w:t>第五章   参与磋商需提供的响应文件</w:t>
      </w:r>
    </w:p>
    <w:p w14:paraId="5334385B">
      <w:pPr>
        <w:spacing w:line="560" w:lineRule="exact"/>
        <w:rPr>
          <w:rFonts w:ascii="方正仿宋_GBK" w:hAnsi="方正仿宋_GBK" w:eastAsia="方正仿宋_GBK" w:cs="方正仿宋_GBK"/>
          <w:szCs w:val="32"/>
        </w:rPr>
      </w:pPr>
    </w:p>
    <w:p w14:paraId="6B81DDF4">
      <w:pPr>
        <w:spacing w:line="580" w:lineRule="exact"/>
        <w:ind w:firstLine="632"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附件一 竞争性磋商响应文件封面</w:t>
      </w:r>
    </w:p>
    <w:p w14:paraId="39BB4886">
      <w:pPr>
        <w:spacing w:line="580" w:lineRule="exact"/>
        <w:ind w:firstLine="632"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附件二 法人登记证书（复印件加盖公章）</w:t>
      </w:r>
    </w:p>
    <w:p w14:paraId="7D96E0DC">
      <w:pPr>
        <w:spacing w:line="580" w:lineRule="exact"/>
        <w:ind w:firstLine="632"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附件三 银行开户许可证和税务登记证</w:t>
      </w:r>
    </w:p>
    <w:p w14:paraId="73D96ADC">
      <w:pPr>
        <w:spacing w:line="580" w:lineRule="exact"/>
        <w:ind w:firstLine="632"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附件四 报价组成情况表</w:t>
      </w:r>
    </w:p>
    <w:p w14:paraId="033A24D0">
      <w:pPr>
        <w:spacing w:line="580" w:lineRule="exact"/>
        <w:ind w:firstLine="632"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附件五 项目负责人身份证明（复印件），职称证明（复印件），法定代表人(负责人)授权委托书或院系的授权委托书，授权委托人身份证（复印件）</w:t>
      </w:r>
    </w:p>
    <w:p w14:paraId="7E95D37D">
      <w:pPr>
        <w:spacing w:line="580" w:lineRule="exact"/>
        <w:ind w:firstLine="632"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附件六 质量服务承诺书</w:t>
      </w:r>
    </w:p>
    <w:p w14:paraId="20FF9855">
      <w:pPr>
        <w:spacing w:line="580" w:lineRule="exact"/>
        <w:ind w:firstLine="632"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附件七 项目团队资料（不少于2名工作人员的身份证明复印件、职称证明和学历复印件）</w:t>
      </w:r>
    </w:p>
    <w:p w14:paraId="0988FD80">
      <w:pPr>
        <w:spacing w:line="580" w:lineRule="exact"/>
        <w:ind w:firstLine="632"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附件八 其他证明文件资料和需要说明的问题</w:t>
      </w:r>
    </w:p>
    <w:p w14:paraId="0CA612F8">
      <w:pPr>
        <w:spacing w:line="580" w:lineRule="exact"/>
        <w:rPr>
          <w:rFonts w:ascii="方正仿宋_GBK" w:hAnsi="方正仿宋_GBK" w:eastAsia="方正仿宋_GBK" w:cs="方正仿宋_GBK"/>
          <w:szCs w:val="32"/>
        </w:rPr>
        <w:sectPr>
          <w:footerReference r:id="rId7" w:type="first"/>
          <w:footerReference r:id="rId6" w:type="default"/>
          <w:pgSz w:w="11907" w:h="16840"/>
          <w:pgMar w:top="1701" w:right="1531" w:bottom="1588" w:left="1531" w:header="0" w:footer="1361" w:gutter="0"/>
          <w:pgNumType w:fmt="numberInDash" w:start="11"/>
          <w:cols w:space="720" w:num="1"/>
          <w:titlePg/>
          <w:docGrid w:type="linesAndChars" w:linePitch="579" w:charSpace="-848"/>
        </w:sectPr>
      </w:pPr>
    </w:p>
    <w:p w14:paraId="135ED590">
      <w:pPr>
        <w:spacing w:line="560" w:lineRule="exact"/>
        <w:jc w:val="center"/>
        <w:rPr>
          <w:rFonts w:ascii="宋体" w:hAnsi="宋体"/>
          <w:b/>
          <w:color w:val="000000"/>
          <w:sz w:val="36"/>
          <w:szCs w:val="36"/>
        </w:rPr>
      </w:pPr>
      <w:r>
        <w:rPr>
          <w:rFonts w:hint="eastAsia" w:ascii="方正黑体_GBK" w:hAnsi="方正黑体_GBK" w:eastAsia="方正黑体_GBK" w:cs="方正黑体_GBK"/>
          <w:color w:val="000000"/>
          <w:sz w:val="36"/>
          <w:szCs w:val="36"/>
          <w:lang w:val="hr-HR"/>
        </w:rPr>
        <w:t>第六章   响应文件格式</w:t>
      </w:r>
    </w:p>
    <w:p w14:paraId="454154BC">
      <w:pPr>
        <w:adjustRightInd w:val="0"/>
        <w:snapToGrid w:val="0"/>
        <w:outlineLvl w:val="0"/>
        <w:rPr>
          <w:rFonts w:ascii="方正黑体_GBK" w:hAnsi="方正黑体_GBK" w:eastAsia="方正黑体_GBK" w:cs="方正黑体_GBK"/>
          <w:color w:val="000000"/>
          <w:szCs w:val="28"/>
        </w:rPr>
      </w:pPr>
    </w:p>
    <w:p w14:paraId="523A2955">
      <w:pPr>
        <w:adjustRightInd w:val="0"/>
        <w:snapToGrid w:val="0"/>
        <w:outlineLvl w:val="0"/>
        <w:rPr>
          <w:rFonts w:ascii="方正黑体_GBK" w:hAnsi="方正黑体_GBK" w:eastAsia="方正黑体_GBK" w:cs="方正黑体_GBK"/>
          <w:color w:val="000000"/>
          <w:szCs w:val="28"/>
        </w:rPr>
      </w:pPr>
      <w:r>
        <w:rPr>
          <w:rFonts w:hint="eastAsia" w:ascii="方正黑体_GBK" w:hAnsi="方正黑体_GBK" w:eastAsia="方正黑体_GBK" w:cs="方正黑体_GBK"/>
          <w:color w:val="000000"/>
          <w:szCs w:val="28"/>
        </w:rPr>
        <w:t>附件一  封面</w:t>
      </w:r>
    </w:p>
    <w:p w14:paraId="72320FC7">
      <w:pPr>
        <w:adjustRightInd w:val="0"/>
        <w:snapToGrid w:val="0"/>
        <w:outlineLvl w:val="0"/>
        <w:rPr>
          <w:rFonts w:ascii="宋体" w:hAnsi="宋体"/>
          <w:color w:val="000000"/>
          <w:szCs w:val="28"/>
        </w:rPr>
      </w:pPr>
    </w:p>
    <w:p w14:paraId="2F1CF3BF">
      <w:pPr>
        <w:adjustRightInd w:val="0"/>
        <w:snapToGrid w:val="0"/>
        <w:outlineLvl w:val="0"/>
        <w:rPr>
          <w:rFonts w:ascii="宋体" w:hAnsi="宋体"/>
          <w:color w:val="000000"/>
          <w:szCs w:val="28"/>
        </w:rPr>
      </w:pPr>
    </w:p>
    <w:p w14:paraId="13304467">
      <w:pPr>
        <w:jc w:val="center"/>
        <w:rPr>
          <w:rFonts w:ascii="方正小标宋_GBK" w:hAnsi="方正小标宋_GBK" w:eastAsia="方正小标宋_GBK" w:cs="方正小标宋_GBK"/>
          <w:color w:val="000000"/>
          <w:w w:val="120"/>
          <w:sz w:val="52"/>
          <w:szCs w:val="52"/>
        </w:rPr>
      </w:pPr>
      <w:r>
        <w:rPr>
          <w:rFonts w:hint="eastAsia" w:ascii="方正小标宋_GBK" w:hAnsi="方正小标宋_GBK" w:eastAsia="方正小标宋_GBK" w:cs="方正小标宋_GBK"/>
          <w:color w:val="000000"/>
          <w:w w:val="120"/>
          <w:sz w:val="52"/>
          <w:szCs w:val="52"/>
        </w:rPr>
        <w:t>湖北省民政厅婚姻登记处</w:t>
      </w:r>
    </w:p>
    <w:p w14:paraId="16840F6C">
      <w:pPr>
        <w:jc w:val="center"/>
        <w:rPr>
          <w:rFonts w:ascii="宋体" w:eastAsia="方正小标宋_GBK"/>
          <w:color w:val="000000"/>
          <w:sz w:val="44"/>
        </w:rPr>
      </w:pPr>
      <w:r>
        <w:rPr>
          <w:rFonts w:hint="eastAsia" w:ascii="方正小标宋_GBK" w:hAnsi="方正小标宋_GBK" w:eastAsia="方正小标宋_GBK" w:cs="方正小标宋_GBK"/>
          <w:color w:val="000000"/>
          <w:sz w:val="48"/>
          <w:szCs w:val="48"/>
        </w:rPr>
        <w:t>社会购买服务</w:t>
      </w:r>
    </w:p>
    <w:p w14:paraId="634DB333">
      <w:pPr>
        <w:jc w:val="center"/>
        <w:rPr>
          <w:rFonts w:ascii="宋体"/>
          <w:color w:val="000000"/>
          <w:sz w:val="44"/>
        </w:rPr>
      </w:pPr>
    </w:p>
    <w:p w14:paraId="00312548">
      <w:pPr>
        <w:jc w:val="center"/>
        <w:rPr>
          <w:rFonts w:ascii="宋体"/>
          <w:color w:val="000000"/>
          <w:sz w:val="44"/>
        </w:rPr>
      </w:pPr>
    </w:p>
    <w:p w14:paraId="19F31524">
      <w:pPr>
        <w:jc w:val="center"/>
        <w:rPr>
          <w:rFonts w:ascii="方正黑体_GBK" w:hAnsi="方正黑体_GBK" w:eastAsia="方正黑体_GBK" w:cs="方正黑体_GBK"/>
          <w:color w:val="000000"/>
          <w:w w:val="80"/>
          <w:sz w:val="120"/>
          <w:szCs w:val="120"/>
        </w:rPr>
      </w:pPr>
      <w:r>
        <w:rPr>
          <w:rFonts w:hint="eastAsia" w:ascii="方正黑体_GBK" w:hAnsi="方正黑体_GBK" w:eastAsia="方正黑体_GBK" w:cs="方正黑体_GBK"/>
          <w:color w:val="000000"/>
          <w:w w:val="80"/>
          <w:sz w:val="120"/>
          <w:szCs w:val="120"/>
        </w:rPr>
        <w:t>竞争性磋商文件</w:t>
      </w:r>
    </w:p>
    <w:p w14:paraId="3CBE039E">
      <w:pPr>
        <w:pStyle w:val="4"/>
        <w:spacing w:line="360" w:lineRule="auto"/>
        <w:ind w:firstLine="1264" w:firstLineChars="400"/>
        <w:rPr>
          <w:rFonts w:cs="Times New Roman"/>
          <w:color w:val="000000"/>
          <w:szCs w:val="32"/>
        </w:rPr>
      </w:pPr>
      <w:r>
        <w:rPr>
          <w:rFonts w:hint="eastAsia" w:hAnsi="宋体" w:cs="Times New Roman"/>
          <w:color w:val="000000"/>
          <w:szCs w:val="32"/>
        </w:rPr>
        <w:t xml:space="preserve"> 申   报   人：</w:t>
      </w:r>
      <w:r>
        <w:rPr>
          <w:rFonts w:hint="eastAsia" w:hAnsi="宋体" w:cs="Times New Roman"/>
          <w:color w:val="000000"/>
          <w:szCs w:val="32"/>
          <w:u w:val="single"/>
        </w:rPr>
        <w:t xml:space="preserve">                   </w:t>
      </w:r>
    </w:p>
    <w:p w14:paraId="1D5E6B29">
      <w:pPr>
        <w:pStyle w:val="4"/>
        <w:spacing w:line="360" w:lineRule="auto"/>
        <w:rPr>
          <w:rFonts w:cs="Times New Roman"/>
          <w:color w:val="000000"/>
          <w:szCs w:val="32"/>
          <w:u w:val="single"/>
        </w:rPr>
      </w:pPr>
      <w:r>
        <w:rPr>
          <w:rFonts w:hint="eastAsia" w:hAnsi="宋体" w:cs="Times New Roman"/>
          <w:color w:val="000000"/>
          <w:szCs w:val="32"/>
        </w:rPr>
        <w:t xml:space="preserve">         申  报 单 位：</w:t>
      </w:r>
      <w:r>
        <w:rPr>
          <w:rFonts w:hint="eastAsia" w:hAnsi="宋体" w:cs="Times New Roman"/>
          <w:color w:val="000000"/>
          <w:szCs w:val="32"/>
          <w:u w:val="single"/>
        </w:rPr>
        <w:t xml:space="preserve">                   </w:t>
      </w:r>
    </w:p>
    <w:p w14:paraId="7D576BB7">
      <w:pPr>
        <w:tabs>
          <w:tab w:val="left" w:pos="2625"/>
        </w:tabs>
        <w:spacing w:line="520" w:lineRule="exact"/>
        <w:jc w:val="center"/>
        <w:rPr>
          <w:rFonts w:ascii="宋体"/>
          <w:color w:val="000000"/>
          <w:sz w:val="36"/>
        </w:rPr>
      </w:pPr>
    </w:p>
    <w:p w14:paraId="5AA952FB">
      <w:pPr>
        <w:pStyle w:val="4"/>
        <w:spacing w:line="360" w:lineRule="auto"/>
        <w:ind w:firstLine="1580" w:firstLineChars="500"/>
        <w:rPr>
          <w:rFonts w:hAnsi="宋体" w:cs="Times New Roman"/>
          <w:color w:val="000000"/>
          <w:szCs w:val="32"/>
        </w:rPr>
      </w:pPr>
    </w:p>
    <w:p w14:paraId="5883DBE6">
      <w:pPr>
        <w:pStyle w:val="4"/>
        <w:spacing w:line="360" w:lineRule="auto"/>
        <w:rPr>
          <w:rFonts w:hAnsi="宋体" w:cs="Times New Roman"/>
          <w:color w:val="000000"/>
          <w:szCs w:val="32"/>
        </w:rPr>
        <w:sectPr>
          <w:footerReference r:id="rId9" w:type="first"/>
          <w:footerReference r:id="rId8" w:type="default"/>
          <w:pgSz w:w="11907" w:h="16840"/>
          <w:pgMar w:top="1701" w:right="1531" w:bottom="1588" w:left="1531" w:header="0" w:footer="1361" w:gutter="0"/>
          <w:pgNumType w:fmt="numberInDash"/>
          <w:cols w:space="720" w:num="1"/>
          <w:titlePg/>
          <w:docGrid w:type="linesAndChars" w:linePitch="579" w:charSpace="-848"/>
        </w:sectPr>
      </w:pPr>
      <w:r>
        <w:rPr>
          <w:rFonts w:hint="eastAsia" w:hAnsi="宋体" w:cs="Times New Roman"/>
          <w:color w:val="000000"/>
          <w:szCs w:val="32"/>
        </w:rPr>
        <w:t xml:space="preserve">                   </w:t>
      </w:r>
      <w:r>
        <w:rPr>
          <w:rFonts w:hint="eastAsia" w:hAnsi="宋体" w:cs="Times New Roman"/>
          <w:color w:val="000000"/>
          <w:szCs w:val="32"/>
          <w:u w:val="single"/>
        </w:rPr>
        <w:t xml:space="preserve">    </w:t>
      </w:r>
      <w:r>
        <w:rPr>
          <w:rFonts w:hint="eastAsia" w:hAnsi="宋体" w:cs="Times New Roman"/>
          <w:color w:val="000000"/>
          <w:szCs w:val="32"/>
        </w:rPr>
        <w:t>年</w:t>
      </w:r>
      <w:r>
        <w:rPr>
          <w:rFonts w:hint="eastAsia" w:hAnsi="宋体" w:cs="Times New Roman"/>
          <w:color w:val="000000"/>
          <w:szCs w:val="32"/>
          <w:u w:val="single"/>
        </w:rPr>
        <w:t xml:space="preserve">   </w:t>
      </w:r>
      <w:r>
        <w:rPr>
          <w:rFonts w:hint="eastAsia" w:hAnsi="宋体" w:cs="Times New Roman"/>
          <w:color w:val="000000"/>
          <w:szCs w:val="32"/>
        </w:rPr>
        <w:t>月</w:t>
      </w:r>
      <w:r>
        <w:rPr>
          <w:rFonts w:hint="eastAsia" w:hAnsi="宋体" w:cs="Times New Roman"/>
          <w:color w:val="000000"/>
          <w:szCs w:val="32"/>
          <w:u w:val="single"/>
        </w:rPr>
        <w:t xml:space="preserve">   </w:t>
      </w:r>
      <w:r>
        <w:rPr>
          <w:rFonts w:hint="eastAsia" w:hAnsi="宋体" w:cs="Times New Roman"/>
          <w:color w:val="000000"/>
          <w:szCs w:val="32"/>
        </w:rPr>
        <w:t>日</w:t>
      </w:r>
    </w:p>
    <w:p w14:paraId="1FA1946A">
      <w:pPr>
        <w:pStyle w:val="4"/>
        <w:spacing w:line="360" w:lineRule="auto"/>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目录</w:t>
      </w:r>
    </w:p>
    <w:p w14:paraId="4B230857">
      <w:pPr>
        <w:pStyle w:val="8"/>
        <w:spacing w:before="0" w:after="0" w:line="600" w:lineRule="exact"/>
        <w:jc w:val="both"/>
        <w:rPr>
          <w:rFonts w:ascii="方正仿宋_GBK" w:hAnsi="方正仿宋_GBK" w:eastAsia="方正仿宋_GBK" w:cs="方正仿宋_GBK"/>
          <w:b w:val="0"/>
          <w:bCs w:val="0"/>
          <w:lang w:eastAsia="zh-CN"/>
        </w:rPr>
      </w:pPr>
      <w:r>
        <w:rPr>
          <w:rFonts w:hint="eastAsia" w:ascii="方正仿宋_GBK" w:hAnsi="方正仿宋_GBK" w:eastAsia="方正仿宋_GBK" w:cs="方正仿宋_GBK"/>
          <w:b w:val="0"/>
          <w:bCs w:val="0"/>
          <w:lang w:eastAsia="zh-CN"/>
        </w:rPr>
        <w:t>一、法人登记证书····································（）</w:t>
      </w:r>
    </w:p>
    <w:p w14:paraId="3B0BDFEA">
      <w:pPr>
        <w:pStyle w:val="8"/>
        <w:spacing w:before="0" w:after="0" w:line="600" w:lineRule="exact"/>
        <w:jc w:val="both"/>
        <w:rPr>
          <w:rFonts w:ascii="方正仿宋_GBK" w:hAnsi="方正仿宋_GBK" w:eastAsia="方正仿宋_GBK" w:cs="方正仿宋_GBK"/>
          <w:b w:val="0"/>
          <w:bCs w:val="0"/>
          <w:lang w:eastAsia="zh-CN"/>
        </w:rPr>
      </w:pPr>
      <w:r>
        <w:rPr>
          <w:rFonts w:hint="eastAsia" w:ascii="方正仿宋_GBK" w:hAnsi="方正仿宋_GBK" w:eastAsia="方正仿宋_GBK" w:cs="方正仿宋_GBK"/>
          <w:b w:val="0"/>
          <w:bCs w:val="0"/>
          <w:lang w:eastAsia="zh-CN"/>
        </w:rPr>
        <w:t>二、银行开户许可证和税务登记证···················（）</w:t>
      </w:r>
    </w:p>
    <w:p w14:paraId="4EAC0199">
      <w:pPr>
        <w:pStyle w:val="8"/>
        <w:spacing w:before="0" w:after="0" w:line="600" w:lineRule="exact"/>
        <w:jc w:val="both"/>
        <w:rPr>
          <w:rFonts w:ascii="方正仿宋_GBK" w:hAnsi="方正仿宋_GBK" w:eastAsia="方正仿宋_GBK" w:cs="方正仿宋_GBK"/>
          <w:b w:val="0"/>
          <w:bCs w:val="0"/>
          <w:lang w:eastAsia="zh-CN"/>
        </w:rPr>
      </w:pPr>
      <w:r>
        <w:rPr>
          <w:rFonts w:hint="eastAsia" w:ascii="方正仿宋_GBK" w:hAnsi="方正仿宋_GBK" w:eastAsia="方正仿宋_GBK" w:cs="方正仿宋_GBK"/>
          <w:b w:val="0"/>
          <w:bCs w:val="0"/>
          <w:lang w:eastAsia="zh-CN"/>
        </w:rPr>
        <w:t>三、报价组成情况表································（）</w:t>
      </w:r>
    </w:p>
    <w:p w14:paraId="321331B6">
      <w:pPr>
        <w:pStyle w:val="8"/>
        <w:spacing w:before="0" w:after="0" w:line="600" w:lineRule="exact"/>
        <w:jc w:val="both"/>
        <w:rPr>
          <w:rFonts w:ascii="方正仿宋_GBK" w:hAnsi="方正仿宋_GBK" w:eastAsia="方正仿宋_GBK" w:cs="方正仿宋_GBK"/>
          <w:b w:val="0"/>
          <w:bCs w:val="0"/>
          <w:lang w:eastAsia="zh-CN"/>
        </w:rPr>
      </w:pPr>
      <w:r>
        <w:rPr>
          <w:rFonts w:hint="eastAsia" w:ascii="方正仿宋_GBK" w:hAnsi="方正仿宋_GBK" w:eastAsia="方正仿宋_GBK" w:cs="方正仿宋_GBK"/>
          <w:b w:val="0"/>
          <w:bCs w:val="0"/>
          <w:lang w:eastAsia="zh-CN"/>
        </w:rPr>
        <w:t>四、法人代表授权委托书、项目负责人身份证明，职称证明，授权委托人身份证明······························（）</w:t>
      </w:r>
    </w:p>
    <w:p w14:paraId="435F4755">
      <w:pPr>
        <w:pStyle w:val="8"/>
        <w:spacing w:before="0" w:after="0" w:line="600" w:lineRule="exact"/>
        <w:jc w:val="both"/>
        <w:rPr>
          <w:rFonts w:ascii="方正仿宋_GBK" w:hAnsi="方正仿宋_GBK" w:eastAsia="方正仿宋_GBK" w:cs="方正仿宋_GBK"/>
          <w:b w:val="0"/>
          <w:bCs w:val="0"/>
          <w:lang w:eastAsia="zh-CN"/>
        </w:rPr>
      </w:pPr>
      <w:r>
        <w:rPr>
          <w:rFonts w:hint="eastAsia" w:ascii="方正仿宋_GBK" w:hAnsi="方正仿宋_GBK" w:eastAsia="方正仿宋_GBK" w:cs="方正仿宋_GBK"/>
          <w:b w:val="0"/>
          <w:bCs w:val="0"/>
          <w:lang w:eastAsia="zh-CN"/>
        </w:rPr>
        <w:t>五、质量服务承诺书································（）</w:t>
      </w:r>
    </w:p>
    <w:p w14:paraId="0E6A23CB">
      <w:pPr>
        <w:pStyle w:val="8"/>
        <w:spacing w:before="0" w:after="0" w:line="600" w:lineRule="exact"/>
        <w:jc w:val="both"/>
        <w:rPr>
          <w:rFonts w:ascii="方正仿宋_GBK" w:hAnsi="方正仿宋_GBK" w:eastAsia="方正仿宋_GBK" w:cs="方正仿宋_GBK"/>
          <w:b w:val="0"/>
          <w:bCs w:val="0"/>
          <w:lang w:eastAsia="zh-CN"/>
        </w:rPr>
      </w:pPr>
      <w:r>
        <w:rPr>
          <w:rFonts w:hint="eastAsia" w:ascii="方正仿宋_GBK" w:hAnsi="方正仿宋_GBK" w:eastAsia="方正仿宋_GBK" w:cs="方正仿宋_GBK"/>
          <w:b w:val="0"/>
          <w:bCs w:val="0"/>
          <w:lang w:eastAsia="zh-CN"/>
        </w:rPr>
        <w:t>六、项目团队资料····································（）</w:t>
      </w:r>
    </w:p>
    <w:p w14:paraId="35A66C1C">
      <w:pPr>
        <w:pStyle w:val="8"/>
        <w:spacing w:before="0" w:after="0" w:line="600" w:lineRule="exact"/>
        <w:jc w:val="both"/>
        <w:rPr>
          <w:rFonts w:ascii="方正仿宋_GBK" w:hAnsi="方正仿宋_GBK" w:eastAsia="方正仿宋_GBK" w:cs="方正仿宋_GBK"/>
          <w:b w:val="0"/>
          <w:bCs w:val="0"/>
          <w:lang w:eastAsia="zh-CN"/>
        </w:rPr>
      </w:pPr>
      <w:r>
        <w:rPr>
          <w:rFonts w:hint="eastAsia" w:ascii="方正仿宋_GBK" w:hAnsi="方正仿宋_GBK" w:eastAsia="方正仿宋_GBK" w:cs="方正仿宋_GBK"/>
          <w:b w:val="0"/>
          <w:bCs w:val="0"/>
          <w:lang w:eastAsia="zh-CN"/>
        </w:rPr>
        <w:t>七、其他证明文件资料和需要说明的问题················（）</w:t>
      </w:r>
    </w:p>
    <w:p w14:paraId="5B7B3D62">
      <w:pPr>
        <w:pStyle w:val="8"/>
        <w:spacing w:before="0" w:after="0" w:line="600" w:lineRule="exact"/>
        <w:jc w:val="left"/>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 xml:space="preserve">   </w:t>
      </w:r>
    </w:p>
    <w:p w14:paraId="6E8CEDBC">
      <w:pPr>
        <w:spacing w:line="580" w:lineRule="exact"/>
        <w:jc w:val="left"/>
        <w:rPr>
          <w:rFonts w:ascii="方正黑体_GBK" w:hAnsi="方正黑体_GBK" w:eastAsia="方正黑体_GBK" w:cs="方正黑体_GBK"/>
          <w:szCs w:val="32"/>
        </w:rPr>
      </w:pPr>
      <w:r>
        <w:rPr>
          <w:rFonts w:hint="eastAsia" w:ascii="方正黑体_GBK" w:hAnsi="方正黑体_GBK" w:eastAsia="方正黑体_GBK" w:cs="方正黑体_GBK"/>
          <w:szCs w:val="32"/>
        </w:rPr>
        <w:t xml:space="preserve">   （括号内请标注对应页码）</w:t>
      </w:r>
    </w:p>
    <w:p w14:paraId="5CF07EEA">
      <w:pPr>
        <w:spacing w:line="580" w:lineRule="exact"/>
        <w:ind w:firstLine="632" w:firstLineChars="200"/>
        <w:rPr>
          <w:rFonts w:ascii="方正仿宋_GBK" w:hAnsi="方正仿宋_GBK" w:eastAsia="方正仿宋_GBK" w:cs="方正仿宋_GBK"/>
          <w:szCs w:val="32"/>
        </w:rPr>
      </w:pPr>
    </w:p>
    <w:p w14:paraId="6D59FF81">
      <w:pPr>
        <w:spacing w:line="580" w:lineRule="exact"/>
        <w:ind w:firstLine="632" w:firstLineChars="200"/>
        <w:rPr>
          <w:rFonts w:ascii="方正仿宋_GBK" w:hAnsi="方正仿宋_GBK" w:eastAsia="方正仿宋_GBK" w:cs="方正仿宋_GBK"/>
          <w:szCs w:val="32"/>
        </w:rPr>
      </w:pPr>
    </w:p>
    <w:p w14:paraId="1689772F">
      <w:pPr>
        <w:spacing w:line="580" w:lineRule="exact"/>
        <w:ind w:firstLine="632" w:firstLineChars="200"/>
        <w:rPr>
          <w:rFonts w:ascii="方正仿宋_GBK" w:hAnsi="方正仿宋_GBK" w:eastAsia="方正仿宋_GBK" w:cs="方正仿宋_GBK"/>
          <w:szCs w:val="32"/>
        </w:rPr>
      </w:pPr>
    </w:p>
    <w:p w14:paraId="59AD61E5">
      <w:pPr>
        <w:pStyle w:val="4"/>
        <w:spacing w:line="360" w:lineRule="auto"/>
        <w:rPr>
          <w:rFonts w:ascii="方正小标宋_GBK" w:hAnsi="方正小标宋_GBK" w:eastAsia="方正小标宋_GBK" w:cs="方正小标宋_GBK"/>
          <w:color w:val="000000"/>
          <w:sz w:val="44"/>
          <w:szCs w:val="44"/>
        </w:rPr>
      </w:pPr>
    </w:p>
    <w:p w14:paraId="54605F75">
      <w:pPr>
        <w:pStyle w:val="4"/>
        <w:spacing w:line="360" w:lineRule="auto"/>
        <w:rPr>
          <w:rFonts w:ascii="方正小标宋_GBK" w:hAnsi="方正小标宋_GBK" w:eastAsia="方正小标宋_GBK" w:cs="方正小标宋_GBK"/>
          <w:color w:val="000000"/>
          <w:sz w:val="44"/>
          <w:szCs w:val="44"/>
        </w:rPr>
      </w:pPr>
    </w:p>
    <w:p w14:paraId="79956CEB">
      <w:pPr>
        <w:spacing w:line="560" w:lineRule="exact"/>
        <w:rPr>
          <w:rFonts w:ascii="方正黑体_GBK" w:hAnsi="宋体" w:eastAsia="方正黑体_GBK"/>
          <w:color w:val="000000"/>
          <w:kern w:val="0"/>
          <w:szCs w:val="32"/>
        </w:rPr>
      </w:pPr>
    </w:p>
    <w:p w14:paraId="213563B7">
      <w:pPr>
        <w:spacing w:line="560" w:lineRule="exact"/>
        <w:rPr>
          <w:rFonts w:ascii="方正黑体_GBK" w:hAnsi="宋体" w:eastAsia="方正黑体_GBK"/>
          <w:color w:val="000000"/>
          <w:kern w:val="0"/>
          <w:szCs w:val="32"/>
        </w:rPr>
      </w:pPr>
    </w:p>
    <w:p w14:paraId="3FCE2641">
      <w:pPr>
        <w:spacing w:line="560" w:lineRule="exact"/>
        <w:rPr>
          <w:rFonts w:ascii="方正黑体_GBK" w:hAnsi="宋体" w:eastAsia="方正黑体_GBK"/>
          <w:color w:val="000000"/>
          <w:kern w:val="0"/>
          <w:szCs w:val="32"/>
        </w:rPr>
      </w:pPr>
    </w:p>
    <w:p w14:paraId="514B05BC">
      <w:pPr>
        <w:adjustRightInd w:val="0"/>
        <w:snapToGrid w:val="0"/>
        <w:outlineLvl w:val="0"/>
        <w:rPr>
          <w:rFonts w:ascii="方正黑体_GBK" w:hAnsi="方正黑体_GBK" w:eastAsia="方正黑体_GBK" w:cs="方正黑体_GBK"/>
          <w:color w:val="000000"/>
          <w:szCs w:val="28"/>
        </w:rPr>
      </w:pPr>
    </w:p>
    <w:p w14:paraId="2700477D">
      <w:pPr>
        <w:adjustRightInd w:val="0"/>
        <w:snapToGrid w:val="0"/>
        <w:outlineLvl w:val="0"/>
        <w:rPr>
          <w:rFonts w:ascii="方正黑体_GBK" w:hAnsi="方正黑体_GBK" w:eastAsia="方正黑体_GBK" w:cs="方正黑体_GBK"/>
          <w:color w:val="000000"/>
          <w:szCs w:val="28"/>
        </w:rPr>
      </w:pPr>
    </w:p>
    <w:p w14:paraId="59903E1E">
      <w:pPr>
        <w:adjustRightInd w:val="0"/>
        <w:snapToGrid w:val="0"/>
        <w:outlineLvl w:val="0"/>
        <w:rPr>
          <w:rFonts w:ascii="方正黑体_GBK" w:hAnsi="方正黑体_GBK" w:eastAsia="方正黑体_GBK" w:cs="方正黑体_GBK"/>
          <w:color w:val="000000"/>
          <w:szCs w:val="28"/>
        </w:rPr>
      </w:pPr>
    </w:p>
    <w:p w14:paraId="3470BB32">
      <w:pPr>
        <w:adjustRightInd w:val="0"/>
        <w:snapToGrid w:val="0"/>
        <w:outlineLvl w:val="0"/>
        <w:rPr>
          <w:rFonts w:ascii="方正黑体_GBK" w:hAnsi="方正黑体_GBK" w:eastAsia="方正黑体_GBK" w:cs="方正黑体_GBK"/>
          <w:color w:val="000000"/>
          <w:szCs w:val="28"/>
        </w:rPr>
      </w:pPr>
      <w:r>
        <w:rPr>
          <w:rFonts w:hint="eastAsia" w:ascii="方正黑体_GBK" w:hAnsi="方正黑体_GBK" w:eastAsia="方正黑体_GBK" w:cs="方正黑体_GBK"/>
          <w:color w:val="000000"/>
          <w:szCs w:val="28"/>
        </w:rPr>
        <w:t>附件二</w:t>
      </w:r>
    </w:p>
    <w:p w14:paraId="75131174">
      <w:pPr>
        <w:adjustRightInd w:val="0"/>
        <w:snapToGrid w:val="0"/>
        <w:outlineLvl w:val="0"/>
        <w:rPr>
          <w:rFonts w:ascii="方正黑体_GBK" w:hAnsi="方正黑体_GBK" w:eastAsia="方正黑体_GBK" w:cs="方正黑体_GBK"/>
          <w:color w:val="000000"/>
          <w:szCs w:val="28"/>
        </w:rPr>
      </w:pPr>
    </w:p>
    <w:p w14:paraId="4A13F7EC">
      <w:pPr>
        <w:adjustRightInd w:val="0"/>
        <w:snapToGrid w:val="0"/>
        <w:outlineLvl w:val="0"/>
        <w:rPr>
          <w:rFonts w:ascii="方正黑体_GBK" w:hAnsi="方正黑体_GBK" w:eastAsia="方正黑体_GBK" w:cs="方正黑体_GBK"/>
          <w:color w:val="000000"/>
          <w:szCs w:val="28"/>
        </w:rPr>
      </w:pPr>
    </w:p>
    <w:p w14:paraId="0EDD2D24">
      <w:pPr>
        <w:adjustRightInd w:val="0"/>
        <w:snapToGrid w:val="0"/>
        <w:outlineLvl w:val="0"/>
        <w:rPr>
          <w:rFonts w:ascii="方正黑体_GBK" w:hAnsi="方正黑体_GBK" w:eastAsia="方正黑体_GBK" w:cs="方正黑体_GBK"/>
          <w:color w:val="000000"/>
          <w:szCs w:val="28"/>
        </w:rPr>
      </w:pPr>
    </w:p>
    <w:p w14:paraId="1204EF7F">
      <w:pPr>
        <w:adjustRightInd w:val="0"/>
        <w:snapToGrid w:val="0"/>
        <w:outlineLvl w:val="0"/>
        <w:rPr>
          <w:rFonts w:ascii="方正黑体_GBK" w:hAnsi="方正黑体_GBK" w:eastAsia="方正黑体_GBK" w:cs="方正黑体_GBK"/>
          <w:color w:val="000000"/>
          <w:szCs w:val="28"/>
        </w:rPr>
      </w:pPr>
    </w:p>
    <w:p w14:paraId="452CC1E9">
      <w:pPr>
        <w:adjustRightInd w:val="0"/>
        <w:snapToGrid w:val="0"/>
        <w:outlineLvl w:val="0"/>
        <w:rPr>
          <w:rFonts w:ascii="方正黑体_GBK" w:hAnsi="方正黑体_GBK" w:eastAsia="方正黑体_GBK" w:cs="方正黑体_GBK"/>
          <w:color w:val="000000"/>
          <w:szCs w:val="28"/>
        </w:rPr>
      </w:pPr>
    </w:p>
    <w:p w14:paraId="269E3D2B">
      <w:pPr>
        <w:adjustRightInd w:val="0"/>
        <w:snapToGrid w:val="0"/>
        <w:outlineLvl w:val="0"/>
        <w:rPr>
          <w:rFonts w:ascii="方正黑体_GBK" w:hAnsi="方正黑体_GBK" w:eastAsia="方正黑体_GBK" w:cs="方正黑体_GBK"/>
          <w:color w:val="000000"/>
          <w:szCs w:val="28"/>
        </w:rPr>
      </w:pPr>
    </w:p>
    <w:p w14:paraId="1E4371F1">
      <w:pPr>
        <w:adjustRightInd w:val="0"/>
        <w:snapToGrid w:val="0"/>
        <w:outlineLvl w:val="0"/>
        <w:rPr>
          <w:rFonts w:ascii="方正黑体_GBK" w:hAnsi="方正黑体_GBK" w:eastAsia="方正黑体_GBK" w:cs="方正黑体_GBK"/>
          <w:color w:val="000000"/>
          <w:szCs w:val="28"/>
        </w:rPr>
      </w:pPr>
    </w:p>
    <w:p w14:paraId="2231191C">
      <w:pPr>
        <w:adjustRightInd w:val="0"/>
        <w:snapToGrid w:val="0"/>
        <w:outlineLvl w:val="0"/>
        <w:rPr>
          <w:rFonts w:ascii="方正黑体_GBK" w:hAnsi="方正黑体_GBK" w:eastAsia="方正黑体_GBK" w:cs="方正黑体_GBK"/>
          <w:color w:val="000000"/>
          <w:szCs w:val="28"/>
        </w:rPr>
      </w:pPr>
    </w:p>
    <w:p w14:paraId="759D2939">
      <w:pPr>
        <w:adjustRightInd w:val="0"/>
        <w:snapToGrid w:val="0"/>
        <w:outlineLvl w:val="0"/>
        <w:rPr>
          <w:rFonts w:ascii="方正黑体_GBK" w:hAnsi="方正黑体_GBK" w:eastAsia="方正黑体_GBK" w:cs="方正黑体_GBK"/>
          <w:color w:val="000000"/>
          <w:szCs w:val="28"/>
        </w:rPr>
      </w:pPr>
    </w:p>
    <w:p w14:paraId="40487F80">
      <w:pPr>
        <w:adjustRightInd w:val="0"/>
        <w:snapToGrid w:val="0"/>
        <w:outlineLvl w:val="0"/>
        <w:rPr>
          <w:rFonts w:ascii="方正黑体_GBK" w:hAnsi="方正黑体_GBK" w:eastAsia="方正黑体_GBK" w:cs="方正黑体_GBK"/>
          <w:color w:val="000000"/>
          <w:szCs w:val="28"/>
        </w:rPr>
      </w:pPr>
    </w:p>
    <w:p w14:paraId="4CCDF2E1">
      <w:pPr>
        <w:adjustRightInd w:val="0"/>
        <w:snapToGrid w:val="0"/>
        <w:outlineLvl w:val="0"/>
        <w:rPr>
          <w:rFonts w:ascii="方正黑体_GBK" w:hAnsi="方正黑体_GBK" w:eastAsia="方正黑体_GBK" w:cs="方正黑体_GBK"/>
          <w:color w:val="000000"/>
          <w:szCs w:val="28"/>
        </w:rPr>
      </w:pPr>
      <w:r>
        <w:rPr>
          <w:rFonts w:hint="eastAsia" w:ascii="方正黑体_GBK" w:hAnsi="方正黑体_GBK" w:eastAsia="方正黑体_GBK" w:cs="方正黑体_GBK"/>
          <w:color w:val="000000"/>
          <w:szCs w:val="28"/>
        </w:rPr>
        <w:t xml:space="preserve">   法人登记证书或组织机构代码证（复印件加盖公章）</w:t>
      </w:r>
    </w:p>
    <w:p w14:paraId="15E16F39">
      <w:pPr>
        <w:adjustRightInd w:val="0"/>
        <w:snapToGrid w:val="0"/>
        <w:outlineLvl w:val="0"/>
        <w:rPr>
          <w:rFonts w:ascii="方正黑体_GBK" w:hAnsi="方正黑体_GBK" w:eastAsia="方正黑体_GBK" w:cs="方正黑体_GBK"/>
          <w:color w:val="000000"/>
          <w:szCs w:val="28"/>
        </w:rPr>
      </w:pPr>
    </w:p>
    <w:p w14:paraId="4191F982">
      <w:pPr>
        <w:adjustRightInd w:val="0"/>
        <w:snapToGrid w:val="0"/>
        <w:outlineLvl w:val="0"/>
        <w:rPr>
          <w:rFonts w:ascii="方正黑体_GBK" w:hAnsi="方正黑体_GBK" w:eastAsia="方正黑体_GBK" w:cs="方正黑体_GBK"/>
          <w:color w:val="000000"/>
          <w:szCs w:val="28"/>
        </w:rPr>
      </w:pPr>
    </w:p>
    <w:p w14:paraId="510AF269">
      <w:pPr>
        <w:adjustRightInd w:val="0"/>
        <w:snapToGrid w:val="0"/>
        <w:outlineLvl w:val="0"/>
        <w:rPr>
          <w:rFonts w:ascii="方正黑体_GBK" w:hAnsi="方正黑体_GBK" w:eastAsia="方正黑体_GBK" w:cs="方正黑体_GBK"/>
          <w:color w:val="000000"/>
          <w:szCs w:val="28"/>
        </w:rPr>
      </w:pPr>
    </w:p>
    <w:p w14:paraId="5E57CD25">
      <w:pPr>
        <w:adjustRightInd w:val="0"/>
        <w:snapToGrid w:val="0"/>
        <w:outlineLvl w:val="0"/>
        <w:rPr>
          <w:rFonts w:ascii="方正黑体_GBK" w:hAnsi="方正黑体_GBK" w:eastAsia="方正黑体_GBK" w:cs="方正黑体_GBK"/>
          <w:color w:val="000000"/>
          <w:szCs w:val="28"/>
        </w:rPr>
      </w:pPr>
    </w:p>
    <w:p w14:paraId="2266A8DF">
      <w:pPr>
        <w:adjustRightInd w:val="0"/>
        <w:snapToGrid w:val="0"/>
        <w:outlineLvl w:val="0"/>
        <w:rPr>
          <w:rFonts w:ascii="方正黑体_GBK" w:hAnsi="方正黑体_GBK" w:eastAsia="方正黑体_GBK" w:cs="方正黑体_GBK"/>
          <w:color w:val="000000"/>
          <w:szCs w:val="28"/>
        </w:rPr>
      </w:pPr>
    </w:p>
    <w:p w14:paraId="05BAAC11">
      <w:pPr>
        <w:adjustRightInd w:val="0"/>
        <w:snapToGrid w:val="0"/>
        <w:outlineLvl w:val="0"/>
        <w:rPr>
          <w:rFonts w:ascii="方正黑体_GBK" w:hAnsi="方正黑体_GBK" w:eastAsia="方正黑体_GBK" w:cs="方正黑体_GBK"/>
          <w:color w:val="000000"/>
          <w:szCs w:val="28"/>
        </w:rPr>
      </w:pPr>
    </w:p>
    <w:p w14:paraId="1C8C9101">
      <w:pPr>
        <w:adjustRightInd w:val="0"/>
        <w:snapToGrid w:val="0"/>
        <w:outlineLvl w:val="0"/>
        <w:rPr>
          <w:rFonts w:ascii="方正黑体_GBK" w:hAnsi="方正黑体_GBK" w:eastAsia="方正黑体_GBK" w:cs="方正黑体_GBK"/>
          <w:color w:val="000000"/>
          <w:szCs w:val="28"/>
        </w:rPr>
      </w:pPr>
    </w:p>
    <w:p w14:paraId="6FFBEA99">
      <w:pPr>
        <w:adjustRightInd w:val="0"/>
        <w:snapToGrid w:val="0"/>
        <w:outlineLvl w:val="0"/>
        <w:rPr>
          <w:rFonts w:ascii="方正黑体_GBK" w:hAnsi="方正黑体_GBK" w:eastAsia="方正黑体_GBK" w:cs="方正黑体_GBK"/>
          <w:color w:val="000000"/>
          <w:szCs w:val="28"/>
        </w:rPr>
      </w:pPr>
    </w:p>
    <w:p w14:paraId="10519012">
      <w:pPr>
        <w:adjustRightInd w:val="0"/>
        <w:snapToGrid w:val="0"/>
        <w:outlineLvl w:val="0"/>
        <w:rPr>
          <w:rFonts w:ascii="方正黑体_GBK" w:hAnsi="方正黑体_GBK" w:eastAsia="方正黑体_GBK" w:cs="方正黑体_GBK"/>
          <w:color w:val="000000"/>
          <w:szCs w:val="28"/>
        </w:rPr>
      </w:pPr>
    </w:p>
    <w:p w14:paraId="1AA75C4F">
      <w:pPr>
        <w:adjustRightInd w:val="0"/>
        <w:snapToGrid w:val="0"/>
        <w:outlineLvl w:val="0"/>
        <w:rPr>
          <w:rFonts w:ascii="方正黑体_GBK" w:hAnsi="方正黑体_GBK" w:eastAsia="方正黑体_GBK" w:cs="方正黑体_GBK"/>
          <w:color w:val="000000"/>
          <w:szCs w:val="28"/>
        </w:rPr>
      </w:pPr>
    </w:p>
    <w:p w14:paraId="01693504">
      <w:pPr>
        <w:adjustRightInd w:val="0"/>
        <w:snapToGrid w:val="0"/>
        <w:outlineLvl w:val="0"/>
        <w:rPr>
          <w:rFonts w:ascii="方正黑体_GBK" w:hAnsi="方正黑体_GBK" w:eastAsia="方正黑体_GBK" w:cs="方正黑体_GBK"/>
          <w:color w:val="000000"/>
          <w:szCs w:val="28"/>
        </w:rPr>
      </w:pPr>
    </w:p>
    <w:p w14:paraId="27DD84D9">
      <w:pPr>
        <w:adjustRightInd w:val="0"/>
        <w:snapToGrid w:val="0"/>
        <w:outlineLvl w:val="0"/>
        <w:rPr>
          <w:rFonts w:ascii="方正黑体_GBK" w:hAnsi="方正黑体_GBK" w:eastAsia="方正黑体_GBK" w:cs="方正黑体_GBK"/>
          <w:color w:val="000000"/>
          <w:szCs w:val="28"/>
        </w:rPr>
      </w:pPr>
    </w:p>
    <w:p w14:paraId="0AB58145">
      <w:pPr>
        <w:adjustRightInd w:val="0"/>
        <w:snapToGrid w:val="0"/>
        <w:outlineLvl w:val="0"/>
        <w:rPr>
          <w:rFonts w:ascii="方正黑体_GBK" w:hAnsi="方正黑体_GBK" w:eastAsia="方正黑体_GBK" w:cs="方正黑体_GBK"/>
          <w:color w:val="000000"/>
          <w:szCs w:val="28"/>
        </w:rPr>
      </w:pPr>
    </w:p>
    <w:p w14:paraId="6170BA82">
      <w:pPr>
        <w:adjustRightInd w:val="0"/>
        <w:snapToGrid w:val="0"/>
        <w:outlineLvl w:val="0"/>
        <w:rPr>
          <w:rFonts w:ascii="方正黑体_GBK" w:hAnsi="方正黑体_GBK" w:eastAsia="方正黑体_GBK" w:cs="方正黑体_GBK"/>
          <w:color w:val="000000"/>
          <w:szCs w:val="28"/>
        </w:rPr>
      </w:pPr>
    </w:p>
    <w:p w14:paraId="4B6D31E0">
      <w:pPr>
        <w:adjustRightInd w:val="0"/>
        <w:snapToGrid w:val="0"/>
        <w:outlineLvl w:val="0"/>
        <w:rPr>
          <w:rFonts w:ascii="方正黑体_GBK" w:hAnsi="方正黑体_GBK" w:eastAsia="方正黑体_GBK" w:cs="方正黑体_GBK"/>
          <w:color w:val="000000"/>
          <w:szCs w:val="28"/>
        </w:rPr>
      </w:pPr>
    </w:p>
    <w:p w14:paraId="10249768">
      <w:pPr>
        <w:adjustRightInd w:val="0"/>
        <w:snapToGrid w:val="0"/>
        <w:outlineLvl w:val="0"/>
        <w:rPr>
          <w:rFonts w:ascii="方正黑体_GBK" w:hAnsi="方正黑体_GBK" w:eastAsia="方正黑体_GBK" w:cs="方正黑体_GBK"/>
          <w:color w:val="000000"/>
          <w:szCs w:val="28"/>
        </w:rPr>
      </w:pPr>
    </w:p>
    <w:p w14:paraId="06F5A730">
      <w:pPr>
        <w:adjustRightInd w:val="0"/>
        <w:snapToGrid w:val="0"/>
        <w:outlineLvl w:val="0"/>
        <w:rPr>
          <w:rFonts w:ascii="方正黑体_GBK" w:hAnsi="方正黑体_GBK" w:eastAsia="方正黑体_GBK" w:cs="方正黑体_GBK"/>
          <w:color w:val="000000"/>
          <w:szCs w:val="28"/>
        </w:rPr>
      </w:pPr>
    </w:p>
    <w:p w14:paraId="762914B7">
      <w:pPr>
        <w:adjustRightInd w:val="0"/>
        <w:snapToGrid w:val="0"/>
        <w:outlineLvl w:val="0"/>
        <w:rPr>
          <w:rFonts w:ascii="方正黑体_GBK" w:hAnsi="方正黑体_GBK" w:eastAsia="方正黑体_GBK" w:cs="方正黑体_GBK"/>
          <w:color w:val="000000"/>
          <w:szCs w:val="28"/>
        </w:rPr>
      </w:pPr>
    </w:p>
    <w:p w14:paraId="7C4BF80A">
      <w:pPr>
        <w:adjustRightInd w:val="0"/>
        <w:snapToGrid w:val="0"/>
        <w:outlineLvl w:val="0"/>
        <w:rPr>
          <w:rFonts w:ascii="方正黑体_GBK" w:hAnsi="方正黑体_GBK" w:eastAsia="方正黑体_GBK" w:cs="方正黑体_GBK"/>
          <w:color w:val="000000"/>
          <w:szCs w:val="28"/>
        </w:rPr>
      </w:pPr>
    </w:p>
    <w:p w14:paraId="3C5C409F">
      <w:pPr>
        <w:adjustRightInd w:val="0"/>
        <w:snapToGrid w:val="0"/>
        <w:outlineLvl w:val="0"/>
        <w:rPr>
          <w:rFonts w:ascii="方正黑体_GBK" w:hAnsi="方正黑体_GBK" w:eastAsia="方正黑体_GBK" w:cs="方正黑体_GBK"/>
          <w:color w:val="000000"/>
          <w:szCs w:val="28"/>
        </w:rPr>
      </w:pPr>
    </w:p>
    <w:p w14:paraId="4ACDCF2D">
      <w:pPr>
        <w:adjustRightInd w:val="0"/>
        <w:snapToGrid w:val="0"/>
        <w:outlineLvl w:val="0"/>
        <w:rPr>
          <w:rFonts w:ascii="方正黑体_GBK" w:hAnsi="方正黑体_GBK" w:eastAsia="方正黑体_GBK" w:cs="方正黑体_GBK"/>
          <w:color w:val="000000"/>
          <w:szCs w:val="28"/>
        </w:rPr>
      </w:pPr>
    </w:p>
    <w:p w14:paraId="4B71075C">
      <w:pPr>
        <w:adjustRightInd w:val="0"/>
        <w:snapToGrid w:val="0"/>
        <w:outlineLvl w:val="0"/>
        <w:rPr>
          <w:rFonts w:ascii="方正黑体_GBK" w:hAnsi="方正黑体_GBK" w:eastAsia="方正黑体_GBK" w:cs="方正黑体_GBK"/>
          <w:color w:val="000000"/>
          <w:szCs w:val="28"/>
        </w:rPr>
      </w:pPr>
    </w:p>
    <w:p w14:paraId="20FF4889">
      <w:pPr>
        <w:adjustRightInd w:val="0"/>
        <w:snapToGrid w:val="0"/>
        <w:outlineLvl w:val="0"/>
        <w:rPr>
          <w:rFonts w:ascii="方正黑体_GBK" w:hAnsi="方正黑体_GBK" w:eastAsia="方正黑体_GBK" w:cs="方正黑体_GBK"/>
          <w:color w:val="000000"/>
          <w:szCs w:val="28"/>
        </w:rPr>
      </w:pPr>
    </w:p>
    <w:p w14:paraId="12B1A2E7">
      <w:pPr>
        <w:adjustRightInd w:val="0"/>
        <w:snapToGrid w:val="0"/>
        <w:outlineLvl w:val="0"/>
        <w:rPr>
          <w:rFonts w:ascii="方正黑体_GBK" w:hAnsi="方正黑体_GBK" w:eastAsia="方正黑体_GBK" w:cs="方正黑体_GBK"/>
          <w:color w:val="000000"/>
          <w:szCs w:val="28"/>
        </w:rPr>
      </w:pPr>
    </w:p>
    <w:p w14:paraId="5256DDC5">
      <w:pPr>
        <w:adjustRightInd w:val="0"/>
        <w:snapToGrid w:val="0"/>
        <w:outlineLvl w:val="0"/>
        <w:rPr>
          <w:rFonts w:ascii="方正黑体_GBK" w:hAnsi="方正黑体_GBK" w:eastAsia="方正黑体_GBK" w:cs="方正黑体_GBK"/>
          <w:color w:val="000000"/>
          <w:szCs w:val="28"/>
        </w:rPr>
      </w:pPr>
      <w:r>
        <w:rPr>
          <w:rFonts w:hint="eastAsia" w:ascii="方正黑体_GBK" w:hAnsi="方正黑体_GBK" w:eastAsia="方正黑体_GBK" w:cs="方正黑体_GBK"/>
          <w:color w:val="000000"/>
          <w:szCs w:val="28"/>
        </w:rPr>
        <w:t>附件三</w:t>
      </w:r>
    </w:p>
    <w:p w14:paraId="08B111B3">
      <w:pPr>
        <w:adjustRightInd w:val="0"/>
        <w:snapToGrid w:val="0"/>
        <w:outlineLvl w:val="0"/>
        <w:rPr>
          <w:rFonts w:ascii="方正黑体_GBK" w:hAnsi="方正黑体_GBK" w:eastAsia="方正黑体_GBK" w:cs="方正黑体_GBK"/>
          <w:color w:val="000000"/>
          <w:szCs w:val="28"/>
        </w:rPr>
      </w:pPr>
    </w:p>
    <w:p w14:paraId="135B523D">
      <w:pPr>
        <w:adjustRightInd w:val="0"/>
        <w:snapToGrid w:val="0"/>
        <w:outlineLvl w:val="0"/>
        <w:rPr>
          <w:rFonts w:ascii="方正黑体_GBK" w:hAnsi="方正黑体_GBK" w:eastAsia="方正黑体_GBK" w:cs="方正黑体_GBK"/>
          <w:color w:val="000000"/>
          <w:szCs w:val="28"/>
        </w:rPr>
      </w:pPr>
    </w:p>
    <w:p w14:paraId="42081946">
      <w:pPr>
        <w:adjustRightInd w:val="0"/>
        <w:snapToGrid w:val="0"/>
        <w:outlineLvl w:val="0"/>
        <w:rPr>
          <w:rFonts w:ascii="方正黑体_GBK" w:hAnsi="方正黑体_GBK" w:eastAsia="方正黑体_GBK" w:cs="方正黑体_GBK"/>
          <w:color w:val="000000"/>
          <w:szCs w:val="28"/>
        </w:rPr>
      </w:pPr>
    </w:p>
    <w:p w14:paraId="05CB10AF">
      <w:pPr>
        <w:adjustRightInd w:val="0"/>
        <w:snapToGrid w:val="0"/>
        <w:outlineLvl w:val="0"/>
        <w:rPr>
          <w:rFonts w:ascii="方正黑体_GBK" w:hAnsi="方正黑体_GBK" w:eastAsia="方正黑体_GBK" w:cs="方正黑体_GBK"/>
          <w:color w:val="000000"/>
          <w:szCs w:val="28"/>
        </w:rPr>
      </w:pPr>
    </w:p>
    <w:p w14:paraId="3794CE65">
      <w:pPr>
        <w:adjustRightInd w:val="0"/>
        <w:snapToGrid w:val="0"/>
        <w:outlineLvl w:val="0"/>
        <w:rPr>
          <w:rFonts w:ascii="方正黑体_GBK" w:hAnsi="方正黑体_GBK" w:eastAsia="方正黑体_GBK" w:cs="方正黑体_GBK"/>
          <w:color w:val="000000"/>
          <w:szCs w:val="28"/>
        </w:rPr>
      </w:pPr>
    </w:p>
    <w:p w14:paraId="5DFC2DB5">
      <w:pPr>
        <w:adjustRightInd w:val="0"/>
        <w:snapToGrid w:val="0"/>
        <w:outlineLvl w:val="0"/>
        <w:rPr>
          <w:rFonts w:ascii="方正黑体_GBK" w:hAnsi="方正黑体_GBK" w:eastAsia="方正黑体_GBK" w:cs="方正黑体_GBK"/>
          <w:color w:val="000000"/>
          <w:szCs w:val="28"/>
        </w:rPr>
      </w:pPr>
    </w:p>
    <w:p w14:paraId="34C14FAF">
      <w:pPr>
        <w:adjustRightInd w:val="0"/>
        <w:snapToGrid w:val="0"/>
        <w:outlineLvl w:val="0"/>
        <w:rPr>
          <w:rFonts w:ascii="方正黑体_GBK" w:hAnsi="方正黑体_GBK" w:eastAsia="方正黑体_GBK" w:cs="方正黑体_GBK"/>
          <w:color w:val="000000"/>
          <w:szCs w:val="28"/>
        </w:rPr>
      </w:pPr>
    </w:p>
    <w:p w14:paraId="5FC8E6C6">
      <w:pPr>
        <w:adjustRightInd w:val="0"/>
        <w:snapToGrid w:val="0"/>
        <w:outlineLvl w:val="0"/>
        <w:rPr>
          <w:rFonts w:ascii="方正黑体_GBK" w:hAnsi="方正黑体_GBK" w:eastAsia="方正黑体_GBK" w:cs="方正黑体_GBK"/>
          <w:color w:val="000000"/>
          <w:szCs w:val="28"/>
        </w:rPr>
      </w:pPr>
      <w:r>
        <w:rPr>
          <w:rFonts w:hint="eastAsia" w:ascii="方正黑体_GBK" w:hAnsi="方正黑体_GBK" w:eastAsia="方正黑体_GBK" w:cs="方正黑体_GBK"/>
          <w:color w:val="000000"/>
          <w:szCs w:val="28"/>
        </w:rPr>
        <w:t xml:space="preserve">  </w:t>
      </w:r>
    </w:p>
    <w:p w14:paraId="3AF6CCC3">
      <w:pPr>
        <w:adjustRightInd w:val="0"/>
        <w:snapToGrid w:val="0"/>
        <w:jc w:val="center"/>
        <w:outlineLvl w:val="0"/>
        <w:rPr>
          <w:rFonts w:ascii="方正黑体_GBK" w:hAnsi="方正黑体_GBK" w:eastAsia="方正黑体_GBK" w:cs="方正黑体_GBK"/>
          <w:color w:val="000000"/>
          <w:szCs w:val="28"/>
        </w:rPr>
      </w:pPr>
      <w:r>
        <w:rPr>
          <w:rFonts w:hint="eastAsia" w:ascii="方正黑体_GBK" w:hAnsi="方正黑体_GBK" w:eastAsia="方正黑体_GBK" w:cs="方正黑体_GBK"/>
          <w:color w:val="000000"/>
          <w:szCs w:val="28"/>
        </w:rPr>
        <w:t>银行开户许可证和税务登记证（复印件加盖公章）</w:t>
      </w:r>
    </w:p>
    <w:p w14:paraId="651994C9">
      <w:pPr>
        <w:adjustRightInd w:val="0"/>
        <w:snapToGrid w:val="0"/>
        <w:outlineLvl w:val="0"/>
        <w:rPr>
          <w:rFonts w:ascii="方正黑体_GBK" w:hAnsi="方正黑体_GBK" w:eastAsia="方正黑体_GBK" w:cs="方正黑体_GBK"/>
          <w:color w:val="000000"/>
          <w:szCs w:val="28"/>
        </w:rPr>
      </w:pPr>
    </w:p>
    <w:p w14:paraId="6D1C699B">
      <w:pPr>
        <w:adjustRightInd w:val="0"/>
        <w:snapToGrid w:val="0"/>
        <w:outlineLvl w:val="0"/>
        <w:rPr>
          <w:rFonts w:ascii="方正黑体_GBK" w:hAnsi="方正黑体_GBK" w:eastAsia="方正黑体_GBK" w:cs="方正黑体_GBK"/>
          <w:color w:val="000000"/>
          <w:szCs w:val="28"/>
        </w:rPr>
      </w:pPr>
    </w:p>
    <w:p w14:paraId="22B674F5">
      <w:pPr>
        <w:adjustRightInd w:val="0"/>
        <w:snapToGrid w:val="0"/>
        <w:outlineLvl w:val="0"/>
        <w:rPr>
          <w:rFonts w:ascii="方正黑体_GBK" w:hAnsi="方正黑体_GBK" w:eastAsia="方正黑体_GBK" w:cs="方正黑体_GBK"/>
          <w:color w:val="000000"/>
          <w:szCs w:val="28"/>
        </w:rPr>
      </w:pPr>
    </w:p>
    <w:p w14:paraId="7B8752FE">
      <w:pPr>
        <w:adjustRightInd w:val="0"/>
        <w:snapToGrid w:val="0"/>
        <w:outlineLvl w:val="0"/>
        <w:rPr>
          <w:rFonts w:ascii="方正黑体_GBK" w:hAnsi="方正黑体_GBK" w:eastAsia="方正黑体_GBK" w:cs="方正黑体_GBK"/>
          <w:color w:val="000000"/>
          <w:szCs w:val="28"/>
        </w:rPr>
      </w:pPr>
    </w:p>
    <w:p w14:paraId="23A02EC0">
      <w:pPr>
        <w:adjustRightInd w:val="0"/>
        <w:snapToGrid w:val="0"/>
        <w:outlineLvl w:val="0"/>
        <w:rPr>
          <w:rFonts w:ascii="方正黑体_GBK" w:hAnsi="方正黑体_GBK" w:eastAsia="方正黑体_GBK" w:cs="方正黑体_GBK"/>
          <w:color w:val="000000"/>
          <w:szCs w:val="28"/>
        </w:rPr>
      </w:pPr>
    </w:p>
    <w:p w14:paraId="07DF647D">
      <w:pPr>
        <w:adjustRightInd w:val="0"/>
        <w:snapToGrid w:val="0"/>
        <w:outlineLvl w:val="0"/>
        <w:rPr>
          <w:rFonts w:ascii="方正黑体_GBK" w:hAnsi="方正黑体_GBK" w:eastAsia="方正黑体_GBK" w:cs="方正黑体_GBK"/>
          <w:color w:val="000000"/>
          <w:szCs w:val="28"/>
        </w:rPr>
      </w:pPr>
    </w:p>
    <w:p w14:paraId="7B4950B9">
      <w:pPr>
        <w:adjustRightInd w:val="0"/>
        <w:snapToGrid w:val="0"/>
        <w:outlineLvl w:val="0"/>
        <w:rPr>
          <w:rFonts w:ascii="方正黑体_GBK" w:hAnsi="方正黑体_GBK" w:eastAsia="方正黑体_GBK" w:cs="方正黑体_GBK"/>
          <w:color w:val="000000"/>
          <w:szCs w:val="28"/>
        </w:rPr>
      </w:pPr>
    </w:p>
    <w:p w14:paraId="0FEC3336">
      <w:pPr>
        <w:adjustRightInd w:val="0"/>
        <w:snapToGrid w:val="0"/>
        <w:outlineLvl w:val="0"/>
        <w:rPr>
          <w:rFonts w:ascii="方正黑体_GBK" w:hAnsi="方正黑体_GBK" w:eastAsia="方正黑体_GBK" w:cs="方正黑体_GBK"/>
          <w:color w:val="000000"/>
          <w:szCs w:val="28"/>
        </w:rPr>
      </w:pPr>
    </w:p>
    <w:p w14:paraId="06E5ED08">
      <w:pPr>
        <w:adjustRightInd w:val="0"/>
        <w:snapToGrid w:val="0"/>
        <w:outlineLvl w:val="0"/>
        <w:rPr>
          <w:rFonts w:ascii="方正黑体_GBK" w:hAnsi="方正黑体_GBK" w:eastAsia="方正黑体_GBK" w:cs="方正黑体_GBK"/>
          <w:color w:val="000000"/>
          <w:szCs w:val="28"/>
        </w:rPr>
      </w:pPr>
    </w:p>
    <w:p w14:paraId="6FEA7DF5">
      <w:pPr>
        <w:adjustRightInd w:val="0"/>
        <w:snapToGrid w:val="0"/>
        <w:outlineLvl w:val="0"/>
        <w:rPr>
          <w:rFonts w:ascii="方正黑体_GBK" w:hAnsi="方正黑体_GBK" w:eastAsia="方正黑体_GBK" w:cs="方正黑体_GBK"/>
          <w:color w:val="000000"/>
          <w:szCs w:val="28"/>
        </w:rPr>
      </w:pPr>
    </w:p>
    <w:p w14:paraId="6DC70058">
      <w:pPr>
        <w:adjustRightInd w:val="0"/>
        <w:snapToGrid w:val="0"/>
        <w:outlineLvl w:val="0"/>
        <w:rPr>
          <w:rFonts w:ascii="方正黑体_GBK" w:hAnsi="方正黑体_GBK" w:eastAsia="方正黑体_GBK" w:cs="方正黑体_GBK"/>
          <w:color w:val="000000"/>
          <w:szCs w:val="28"/>
        </w:rPr>
      </w:pPr>
    </w:p>
    <w:p w14:paraId="23B40C3C">
      <w:pPr>
        <w:adjustRightInd w:val="0"/>
        <w:snapToGrid w:val="0"/>
        <w:outlineLvl w:val="0"/>
        <w:rPr>
          <w:rFonts w:ascii="方正黑体_GBK" w:hAnsi="方正黑体_GBK" w:eastAsia="方正黑体_GBK" w:cs="方正黑体_GBK"/>
          <w:color w:val="000000"/>
          <w:szCs w:val="28"/>
        </w:rPr>
      </w:pPr>
    </w:p>
    <w:p w14:paraId="78AFE39D">
      <w:pPr>
        <w:spacing w:line="560" w:lineRule="exact"/>
        <w:rPr>
          <w:rFonts w:ascii="方正黑体_GBK" w:hAnsi="宋体" w:eastAsia="方正黑体_GBK"/>
          <w:color w:val="000000"/>
          <w:kern w:val="0"/>
          <w:szCs w:val="32"/>
        </w:rPr>
      </w:pPr>
      <w:r>
        <w:rPr>
          <w:rFonts w:hint="eastAsia" w:ascii="方正黑体_GBK" w:hAnsi="宋体" w:eastAsia="方正黑体_GBK"/>
          <w:color w:val="000000"/>
          <w:kern w:val="0"/>
          <w:szCs w:val="32"/>
        </w:rPr>
        <w:t>附件四</w:t>
      </w:r>
    </w:p>
    <w:p w14:paraId="5C05B212">
      <w:pPr>
        <w:rPr>
          <w:rFonts w:ascii="方正仿宋_GBK" w:eastAsia="方正仿宋_GBK"/>
          <w:szCs w:val="32"/>
        </w:rPr>
      </w:pPr>
    </w:p>
    <w:p w14:paraId="60BCA8A6">
      <w:pPr>
        <w:jc w:val="center"/>
        <w:rPr>
          <w:rFonts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报价组成情况表</w:t>
      </w:r>
    </w:p>
    <w:tbl>
      <w:tblPr>
        <w:tblStyle w:val="9"/>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3944"/>
        <w:gridCol w:w="2907"/>
      </w:tblGrid>
      <w:tr w14:paraId="65D86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026" w:type="dxa"/>
            <w:gridSpan w:val="2"/>
            <w:vAlign w:val="center"/>
          </w:tcPr>
          <w:p w14:paraId="19F774D7">
            <w:pPr>
              <w:jc w:val="center"/>
              <w:rPr>
                <w:rFonts w:ascii="方正仿宋_GBK" w:eastAsia="方正仿宋_GBK"/>
                <w:sz w:val="28"/>
                <w:szCs w:val="28"/>
              </w:rPr>
            </w:pPr>
            <w:r>
              <w:rPr>
                <w:rFonts w:hint="eastAsia" w:ascii="方正仿宋_GBK" w:eastAsia="方正仿宋_GBK" w:cs="仿宋_GB2312"/>
                <w:sz w:val="28"/>
                <w:szCs w:val="28"/>
              </w:rPr>
              <w:t>经费开支科目</w:t>
            </w:r>
          </w:p>
        </w:tc>
        <w:tc>
          <w:tcPr>
            <w:tcW w:w="2907" w:type="dxa"/>
            <w:vAlign w:val="center"/>
          </w:tcPr>
          <w:p w14:paraId="1831439C">
            <w:pPr>
              <w:jc w:val="center"/>
              <w:rPr>
                <w:rFonts w:ascii="方正仿宋_GBK" w:eastAsia="方正仿宋_GBK"/>
                <w:sz w:val="28"/>
                <w:szCs w:val="28"/>
              </w:rPr>
            </w:pPr>
            <w:r>
              <w:rPr>
                <w:rFonts w:hint="eastAsia" w:ascii="方正仿宋_GBK" w:eastAsia="方正仿宋_GBK" w:cs="仿宋_GB2312"/>
                <w:sz w:val="28"/>
                <w:szCs w:val="28"/>
              </w:rPr>
              <w:t>金</w:t>
            </w:r>
            <w:r>
              <w:rPr>
                <w:rFonts w:hint="eastAsia" w:ascii="方正仿宋_GBK" w:eastAsia="方正仿宋_GBK"/>
                <w:sz w:val="28"/>
                <w:szCs w:val="28"/>
              </w:rPr>
              <w:t xml:space="preserve">   </w:t>
            </w:r>
            <w:r>
              <w:rPr>
                <w:rFonts w:hint="eastAsia" w:ascii="方正仿宋_GBK" w:eastAsia="方正仿宋_GBK" w:cs="仿宋_GB2312"/>
                <w:sz w:val="28"/>
                <w:szCs w:val="28"/>
              </w:rPr>
              <w:t>额（元）</w:t>
            </w:r>
          </w:p>
        </w:tc>
      </w:tr>
      <w:tr w14:paraId="2515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026" w:type="dxa"/>
            <w:gridSpan w:val="2"/>
            <w:vAlign w:val="center"/>
          </w:tcPr>
          <w:p w14:paraId="0BE37D92">
            <w:pPr>
              <w:jc w:val="center"/>
              <w:rPr>
                <w:rFonts w:ascii="方正仿宋_GBK" w:eastAsia="方正仿宋_GBK"/>
                <w:sz w:val="28"/>
                <w:szCs w:val="28"/>
              </w:rPr>
            </w:pPr>
          </w:p>
        </w:tc>
        <w:tc>
          <w:tcPr>
            <w:tcW w:w="2907" w:type="dxa"/>
            <w:vAlign w:val="center"/>
          </w:tcPr>
          <w:p w14:paraId="67848EA1">
            <w:pPr>
              <w:jc w:val="center"/>
              <w:rPr>
                <w:rFonts w:ascii="方正仿宋_GBK" w:eastAsia="方正仿宋_GBK"/>
                <w:sz w:val="28"/>
                <w:szCs w:val="28"/>
              </w:rPr>
            </w:pPr>
          </w:p>
        </w:tc>
      </w:tr>
      <w:tr w14:paraId="2251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026" w:type="dxa"/>
            <w:gridSpan w:val="2"/>
            <w:vAlign w:val="center"/>
          </w:tcPr>
          <w:p w14:paraId="11B76074">
            <w:pPr>
              <w:jc w:val="center"/>
              <w:rPr>
                <w:rFonts w:ascii="方正仿宋_GBK" w:eastAsia="方正仿宋_GBK"/>
                <w:sz w:val="28"/>
                <w:szCs w:val="28"/>
              </w:rPr>
            </w:pPr>
          </w:p>
        </w:tc>
        <w:tc>
          <w:tcPr>
            <w:tcW w:w="2907" w:type="dxa"/>
            <w:vAlign w:val="center"/>
          </w:tcPr>
          <w:p w14:paraId="31F7F942">
            <w:pPr>
              <w:jc w:val="center"/>
              <w:rPr>
                <w:rFonts w:ascii="方正仿宋_GBK" w:eastAsia="方正仿宋_GBK"/>
                <w:sz w:val="28"/>
                <w:szCs w:val="28"/>
              </w:rPr>
            </w:pPr>
          </w:p>
        </w:tc>
      </w:tr>
      <w:tr w14:paraId="25D2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026" w:type="dxa"/>
            <w:gridSpan w:val="2"/>
            <w:vAlign w:val="center"/>
          </w:tcPr>
          <w:p w14:paraId="46E85D05">
            <w:pPr>
              <w:jc w:val="center"/>
              <w:rPr>
                <w:rFonts w:ascii="方正仿宋_GBK" w:eastAsia="方正仿宋_GBK"/>
                <w:sz w:val="28"/>
                <w:szCs w:val="28"/>
              </w:rPr>
            </w:pPr>
          </w:p>
        </w:tc>
        <w:tc>
          <w:tcPr>
            <w:tcW w:w="2907" w:type="dxa"/>
            <w:vAlign w:val="center"/>
          </w:tcPr>
          <w:p w14:paraId="597FE932">
            <w:pPr>
              <w:jc w:val="center"/>
              <w:rPr>
                <w:rFonts w:ascii="方正仿宋_GBK" w:eastAsia="方正仿宋_GBK"/>
                <w:sz w:val="28"/>
                <w:szCs w:val="28"/>
              </w:rPr>
            </w:pPr>
          </w:p>
        </w:tc>
      </w:tr>
      <w:tr w14:paraId="290BF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6026" w:type="dxa"/>
            <w:gridSpan w:val="2"/>
            <w:vAlign w:val="center"/>
          </w:tcPr>
          <w:p w14:paraId="7880FC28">
            <w:pPr>
              <w:jc w:val="center"/>
              <w:rPr>
                <w:rFonts w:ascii="方正仿宋_GBK" w:eastAsia="方正仿宋_GBK"/>
                <w:sz w:val="28"/>
                <w:szCs w:val="28"/>
              </w:rPr>
            </w:pPr>
          </w:p>
        </w:tc>
        <w:tc>
          <w:tcPr>
            <w:tcW w:w="2907" w:type="dxa"/>
            <w:vAlign w:val="center"/>
          </w:tcPr>
          <w:p w14:paraId="3F015E9E">
            <w:pPr>
              <w:jc w:val="center"/>
              <w:rPr>
                <w:rFonts w:ascii="方正仿宋_GBK" w:eastAsia="方正仿宋_GBK"/>
                <w:sz w:val="28"/>
                <w:szCs w:val="28"/>
              </w:rPr>
            </w:pPr>
          </w:p>
        </w:tc>
      </w:tr>
      <w:tr w14:paraId="34D93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6026" w:type="dxa"/>
            <w:gridSpan w:val="2"/>
            <w:vAlign w:val="center"/>
          </w:tcPr>
          <w:p w14:paraId="31A3ECFE">
            <w:pPr>
              <w:jc w:val="center"/>
              <w:rPr>
                <w:rFonts w:ascii="方正仿宋_GBK" w:eastAsia="方正仿宋_GBK"/>
                <w:sz w:val="28"/>
                <w:szCs w:val="28"/>
              </w:rPr>
            </w:pPr>
          </w:p>
        </w:tc>
        <w:tc>
          <w:tcPr>
            <w:tcW w:w="2907" w:type="dxa"/>
            <w:vAlign w:val="center"/>
          </w:tcPr>
          <w:p w14:paraId="46CACEA6">
            <w:pPr>
              <w:jc w:val="center"/>
              <w:rPr>
                <w:rFonts w:ascii="方正仿宋_GBK" w:eastAsia="方正仿宋_GBK"/>
                <w:sz w:val="28"/>
                <w:szCs w:val="28"/>
              </w:rPr>
            </w:pPr>
          </w:p>
        </w:tc>
      </w:tr>
      <w:tr w14:paraId="1011F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6026" w:type="dxa"/>
            <w:gridSpan w:val="2"/>
            <w:vAlign w:val="center"/>
          </w:tcPr>
          <w:p w14:paraId="1BA36B7F">
            <w:pPr>
              <w:jc w:val="center"/>
              <w:rPr>
                <w:rFonts w:ascii="方正仿宋_GBK" w:eastAsia="方正仿宋_GBK"/>
                <w:sz w:val="28"/>
                <w:szCs w:val="28"/>
              </w:rPr>
            </w:pPr>
            <w:r>
              <w:rPr>
                <w:rFonts w:hint="eastAsia" w:ascii="方正仿宋_GBK" w:eastAsia="方正仿宋_GBK" w:cs="仿宋_GB2312"/>
                <w:sz w:val="28"/>
                <w:szCs w:val="28"/>
              </w:rPr>
              <w:t>合  计（元）</w:t>
            </w:r>
          </w:p>
        </w:tc>
        <w:tc>
          <w:tcPr>
            <w:tcW w:w="2907" w:type="dxa"/>
            <w:vAlign w:val="center"/>
          </w:tcPr>
          <w:p w14:paraId="1FDD3CE2">
            <w:pPr>
              <w:jc w:val="center"/>
              <w:rPr>
                <w:rFonts w:ascii="方正仿宋_GBK" w:eastAsia="方正仿宋_GBK"/>
                <w:sz w:val="28"/>
                <w:szCs w:val="28"/>
              </w:rPr>
            </w:pPr>
          </w:p>
        </w:tc>
      </w:tr>
      <w:tr w14:paraId="6E3AE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2082" w:type="dxa"/>
            <w:vAlign w:val="center"/>
          </w:tcPr>
          <w:p w14:paraId="1ECEC5FD">
            <w:pPr>
              <w:jc w:val="center"/>
              <w:rPr>
                <w:rFonts w:ascii="方正仿宋_GBK" w:eastAsia="方正仿宋_GBK"/>
                <w:sz w:val="28"/>
                <w:szCs w:val="28"/>
              </w:rPr>
            </w:pPr>
            <w:r>
              <w:rPr>
                <w:rFonts w:hint="eastAsia" w:ascii="方正仿宋_GBK" w:eastAsia="方正仿宋_GBK" w:cs="宋体"/>
                <w:sz w:val="28"/>
                <w:szCs w:val="28"/>
              </w:rPr>
              <w:t>其他经费来源</w:t>
            </w:r>
          </w:p>
        </w:tc>
        <w:tc>
          <w:tcPr>
            <w:tcW w:w="6851" w:type="dxa"/>
            <w:gridSpan w:val="2"/>
            <w:vAlign w:val="center"/>
          </w:tcPr>
          <w:p w14:paraId="58988748">
            <w:pPr>
              <w:jc w:val="center"/>
              <w:rPr>
                <w:rFonts w:ascii="方正仿宋_GBK" w:eastAsia="方正仿宋_GBK"/>
                <w:sz w:val="28"/>
                <w:szCs w:val="28"/>
              </w:rPr>
            </w:pPr>
          </w:p>
        </w:tc>
      </w:tr>
    </w:tbl>
    <w:p w14:paraId="191A01DF">
      <w:pPr>
        <w:jc w:val="left"/>
        <w:rPr>
          <w:rFonts w:ascii="方正仿宋_GBK" w:eastAsia="方正仿宋_GBK" w:cs="仿宋_GB2312"/>
          <w:sz w:val="28"/>
          <w:szCs w:val="28"/>
        </w:rPr>
      </w:pPr>
      <w:r>
        <w:rPr>
          <w:rFonts w:hint="eastAsia" w:ascii="方正仿宋_GBK" w:eastAsia="方正仿宋_GBK" w:cs="仿宋_GB2312"/>
          <w:sz w:val="28"/>
          <w:szCs w:val="28"/>
        </w:rPr>
        <w:t>注：本表仅作为谈判小组了解报价组成情况，不作为最终成交价。</w:t>
      </w:r>
    </w:p>
    <w:p w14:paraId="3D12E214">
      <w:pPr>
        <w:jc w:val="left"/>
        <w:rPr>
          <w:rFonts w:ascii="方正仿宋_GBK" w:eastAsia="方正仿宋_GBK" w:cs="仿宋_GB2312"/>
          <w:sz w:val="28"/>
          <w:szCs w:val="28"/>
        </w:rPr>
      </w:pPr>
    </w:p>
    <w:p w14:paraId="70BF2AE0">
      <w:pPr>
        <w:jc w:val="left"/>
        <w:rPr>
          <w:rFonts w:ascii="方正仿宋_GBK" w:eastAsia="方正仿宋_GBK" w:cs="仿宋_GB2312"/>
          <w:sz w:val="28"/>
          <w:szCs w:val="28"/>
        </w:rPr>
      </w:pPr>
      <w:r>
        <w:rPr>
          <w:rFonts w:hint="eastAsia" w:ascii="方正仿宋_GBK" w:eastAsia="方正仿宋_GBK" w:cs="仿宋_GB2312"/>
          <w:sz w:val="28"/>
          <w:szCs w:val="28"/>
        </w:rPr>
        <w:t>谈判供应商名称（公章）：</w:t>
      </w:r>
    </w:p>
    <w:p w14:paraId="1E8D271E">
      <w:pPr>
        <w:jc w:val="left"/>
        <w:rPr>
          <w:rFonts w:ascii="方正仿宋_GBK" w:eastAsia="方正仿宋_GBK" w:cs="仿宋_GB2312"/>
          <w:sz w:val="28"/>
          <w:szCs w:val="28"/>
        </w:rPr>
      </w:pPr>
      <w:r>
        <w:rPr>
          <w:rFonts w:hint="eastAsia" w:ascii="方正仿宋_GBK" w:eastAsia="方正仿宋_GBK" w:cs="仿宋_GB2312"/>
          <w:sz w:val="28"/>
          <w:szCs w:val="28"/>
        </w:rPr>
        <w:t>授权代表（签字）:</w:t>
      </w:r>
    </w:p>
    <w:p w14:paraId="683CE0E0">
      <w:pPr>
        <w:jc w:val="left"/>
        <w:rPr>
          <w:rFonts w:ascii="方正仿宋_GBK" w:eastAsia="方正仿宋_GBK" w:cs="仿宋_GB2312"/>
          <w:sz w:val="28"/>
          <w:szCs w:val="28"/>
        </w:rPr>
      </w:pPr>
      <w:r>
        <w:rPr>
          <w:rFonts w:hint="eastAsia" w:ascii="方正仿宋_GBK" w:eastAsia="方正仿宋_GBK" w:cs="仿宋_GB2312"/>
          <w:sz w:val="28"/>
          <w:szCs w:val="28"/>
        </w:rPr>
        <w:t>时间：</w:t>
      </w:r>
    </w:p>
    <w:p w14:paraId="0F5A3D2F">
      <w:pPr>
        <w:adjustRightInd w:val="0"/>
        <w:snapToGrid w:val="0"/>
        <w:outlineLvl w:val="0"/>
        <w:rPr>
          <w:rFonts w:ascii="方正黑体_GBK" w:hAnsi="方正黑体_GBK" w:eastAsia="方正黑体_GBK" w:cs="方正黑体_GBK"/>
          <w:color w:val="000000"/>
          <w:szCs w:val="28"/>
        </w:rPr>
      </w:pPr>
      <w:r>
        <w:rPr>
          <w:rFonts w:hint="eastAsia" w:ascii="方正仿宋_GBK" w:eastAsia="方正仿宋_GBK"/>
          <w:szCs w:val="32"/>
        </w:rPr>
        <w:br w:type="page"/>
      </w:r>
    </w:p>
    <w:p w14:paraId="7E206D57">
      <w:pPr>
        <w:adjustRightInd w:val="0"/>
        <w:snapToGrid w:val="0"/>
        <w:outlineLvl w:val="0"/>
        <w:rPr>
          <w:rFonts w:ascii="方正黑体_GBK" w:hAnsi="方正黑体_GBK" w:eastAsia="方正黑体_GBK" w:cs="方正黑体_GBK"/>
          <w:color w:val="000000"/>
          <w:szCs w:val="28"/>
        </w:rPr>
      </w:pPr>
      <w:r>
        <w:rPr>
          <w:rFonts w:hint="eastAsia" w:ascii="方正黑体_GBK" w:hAnsi="方正黑体_GBK" w:eastAsia="方正黑体_GBK" w:cs="方正黑体_GBK"/>
          <w:color w:val="000000"/>
          <w:szCs w:val="28"/>
        </w:rPr>
        <w:t>附件五</w:t>
      </w:r>
    </w:p>
    <w:p w14:paraId="3E68FED0">
      <w:pPr>
        <w:adjustRightInd w:val="0"/>
        <w:snapToGrid w:val="0"/>
        <w:spacing w:line="56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法人代表授权委托书</w:t>
      </w:r>
    </w:p>
    <w:p w14:paraId="1AEFA181">
      <w:pPr>
        <w:adjustRightInd w:val="0"/>
        <w:snapToGrid w:val="0"/>
        <w:spacing w:line="560" w:lineRule="exact"/>
        <w:jc w:val="center"/>
        <w:outlineLvl w:val="0"/>
        <w:rPr>
          <w:rFonts w:ascii="方正小标宋_GBK" w:hAnsi="方正小标宋_GBK" w:eastAsia="方正小标宋_GBK" w:cs="方正小标宋_GBK"/>
          <w:sz w:val="44"/>
          <w:szCs w:val="44"/>
        </w:rPr>
      </w:pPr>
    </w:p>
    <w:p w14:paraId="3F685D7B">
      <w:pPr>
        <w:spacing w:line="560" w:lineRule="exact"/>
        <w:jc w:val="left"/>
        <w:rPr>
          <w:rFonts w:ascii="方正仿宋_GBK" w:hAnsi="方正仿宋_GBK" w:eastAsia="方正仿宋_GBK" w:cs="方正仿宋_GBK"/>
          <w:bCs/>
          <w:color w:val="000000"/>
          <w:szCs w:val="32"/>
        </w:rPr>
      </w:pPr>
      <w:r>
        <w:rPr>
          <w:rFonts w:hint="eastAsia" w:ascii="方正仿宋_GBK" w:hAnsi="方正仿宋_GBK" w:eastAsia="方正仿宋_GBK" w:cs="方正仿宋_GBK"/>
          <w:bCs/>
          <w:color w:val="000000"/>
          <w:szCs w:val="32"/>
        </w:rPr>
        <w:t>湖北省民政厅婚姻登记处：</w:t>
      </w:r>
    </w:p>
    <w:p w14:paraId="7206387A">
      <w:pPr>
        <w:spacing w:line="560" w:lineRule="exact"/>
        <w:ind w:firstLine="631"/>
        <w:jc w:val="left"/>
        <w:rPr>
          <w:rFonts w:ascii="方正仿宋_GBK" w:hAnsi="方正仿宋_GBK" w:eastAsia="方正仿宋_GBK" w:cs="方正仿宋_GBK"/>
          <w:bCs/>
          <w:color w:val="000000"/>
          <w:szCs w:val="32"/>
        </w:rPr>
      </w:pPr>
      <w:r>
        <w:rPr>
          <w:rFonts w:hint="eastAsia" w:ascii="方正仿宋_GBK" w:hAnsi="方正仿宋_GBK" w:eastAsia="方正仿宋_GBK" w:cs="方正仿宋_GBK"/>
          <w:bCs/>
          <w:color w:val="000000"/>
          <w:szCs w:val="32"/>
          <w:u w:val="single"/>
        </w:rPr>
        <w:t>（单位法定代表人或院系负责人）</w:t>
      </w:r>
      <w:r>
        <w:rPr>
          <w:rFonts w:hint="eastAsia" w:ascii="方正仿宋_GBK" w:hAnsi="方正仿宋_GBK" w:eastAsia="方正仿宋_GBK" w:cs="方正仿宋_GBK"/>
          <w:bCs/>
          <w:color w:val="000000"/>
          <w:szCs w:val="32"/>
        </w:rPr>
        <w:t>特授权</w:t>
      </w:r>
      <w:r>
        <w:rPr>
          <w:rFonts w:hint="eastAsia" w:ascii="方正仿宋_GBK" w:hAnsi="方正仿宋_GBK" w:eastAsia="方正仿宋_GBK" w:cs="方正仿宋_GBK"/>
          <w:bCs/>
          <w:color w:val="000000"/>
          <w:szCs w:val="32"/>
          <w:u w:val="single"/>
        </w:rPr>
        <w:t xml:space="preserve">     </w:t>
      </w:r>
      <w:r>
        <w:rPr>
          <w:rFonts w:hint="eastAsia" w:ascii="方正仿宋_GBK" w:hAnsi="方正仿宋_GBK" w:eastAsia="方正仿宋_GBK" w:cs="方正仿宋_GBK"/>
          <w:bCs/>
          <w:color w:val="000000"/>
          <w:szCs w:val="32"/>
        </w:rPr>
        <w:t>代表我单位全权办理《</w:t>
      </w:r>
      <w:r>
        <w:rPr>
          <w:rFonts w:hint="eastAsia" w:ascii="方正仿宋_GBK" w:hAnsi="方正仿宋_GBK" w:eastAsia="方正仿宋_GBK" w:cs="方正仿宋_GBK"/>
          <w:bCs/>
          <w:color w:val="000000"/>
          <w:szCs w:val="32"/>
          <w:u w:val="single"/>
        </w:rPr>
        <w:t xml:space="preserve">       </w:t>
      </w:r>
      <w:r>
        <w:rPr>
          <w:rFonts w:hint="eastAsia" w:ascii="方正仿宋_GBK" w:hAnsi="方正仿宋_GBK" w:eastAsia="方正仿宋_GBK" w:cs="方正仿宋_GBK"/>
          <w:bCs/>
          <w:color w:val="000000"/>
          <w:szCs w:val="32"/>
        </w:rPr>
        <w:t>》项目的投标、谈判、签约、执行等具体工作，并签署有关的文件、协议及合同。</w:t>
      </w:r>
    </w:p>
    <w:p w14:paraId="0C476779">
      <w:pPr>
        <w:spacing w:line="560" w:lineRule="exact"/>
        <w:ind w:firstLine="631"/>
        <w:jc w:val="left"/>
        <w:rPr>
          <w:rFonts w:ascii="方正仿宋_GBK" w:hAnsi="方正仿宋_GBK" w:eastAsia="方正仿宋_GBK" w:cs="方正仿宋_GBK"/>
          <w:bCs/>
          <w:color w:val="000000"/>
          <w:szCs w:val="32"/>
        </w:rPr>
      </w:pPr>
      <w:r>
        <w:rPr>
          <w:rFonts w:hint="eastAsia" w:ascii="方正仿宋_GBK" w:hAnsi="方正仿宋_GBK" w:eastAsia="方正仿宋_GBK" w:cs="方正仿宋_GBK"/>
          <w:bCs/>
          <w:color w:val="000000"/>
          <w:szCs w:val="32"/>
        </w:rPr>
        <w:t>我单位对被授权人所签署的所有文件、协议及合同负全部责任。</w:t>
      </w:r>
    </w:p>
    <w:p w14:paraId="6332FC03">
      <w:pPr>
        <w:spacing w:line="560" w:lineRule="exact"/>
        <w:ind w:firstLine="631"/>
        <w:jc w:val="left"/>
        <w:rPr>
          <w:rFonts w:ascii="方正仿宋_GBK" w:hAnsi="方正仿宋_GBK" w:eastAsia="方正仿宋_GBK" w:cs="方正仿宋_GBK"/>
          <w:bCs/>
          <w:color w:val="000000"/>
          <w:szCs w:val="32"/>
        </w:rPr>
      </w:pPr>
      <w:r>
        <w:rPr>
          <w:rFonts w:hint="eastAsia" w:ascii="方正仿宋_GBK" w:hAnsi="方正仿宋_GBK" w:eastAsia="方正仿宋_GBK" w:cs="方正仿宋_GBK"/>
          <w:bCs/>
          <w:color w:val="000000"/>
          <w:szCs w:val="32"/>
        </w:rPr>
        <w:t>在招标人收到本授权撤销通知以前，本授权书一直有效。被授权人签署的所有文件、协议及合同（在本协议有效期内签署的）不因授权的撤销而失效。</w:t>
      </w:r>
    </w:p>
    <w:p w14:paraId="5E510AF1">
      <w:pPr>
        <w:spacing w:line="560" w:lineRule="exact"/>
        <w:ind w:firstLine="631"/>
        <w:jc w:val="left"/>
        <w:rPr>
          <w:rFonts w:ascii="方正仿宋_GBK" w:hAnsi="方正仿宋_GBK" w:eastAsia="方正仿宋_GBK" w:cs="方正仿宋_GBK"/>
          <w:bCs/>
          <w:color w:val="000000"/>
          <w:szCs w:val="32"/>
        </w:rPr>
      </w:pPr>
      <w:r>
        <w:rPr>
          <w:rFonts w:hint="eastAsia" w:ascii="方正仿宋_GBK" w:hAnsi="方正仿宋_GBK" w:eastAsia="方正仿宋_GBK" w:cs="方正仿宋_GBK"/>
          <w:bCs/>
          <w:color w:val="000000"/>
          <w:szCs w:val="32"/>
        </w:rPr>
        <w:t>被授权人不得转授权。</w:t>
      </w:r>
    </w:p>
    <w:p w14:paraId="7AE42AA1">
      <w:pPr>
        <w:spacing w:line="560" w:lineRule="exact"/>
        <w:ind w:firstLine="592" w:firstLineChars="200"/>
        <w:rPr>
          <w:rFonts w:ascii="方正楷体_GBK" w:hAnsi="方正楷体_GBK" w:eastAsia="方正楷体_GBK" w:cs="方正楷体_GBK"/>
          <w:bCs/>
          <w:color w:val="000000"/>
          <w:sz w:val="30"/>
          <w:szCs w:val="30"/>
        </w:rPr>
      </w:pPr>
      <w:r>
        <w:rPr>
          <w:rFonts w:hint="eastAsia" w:ascii="方正楷体_GBK" w:hAnsi="方正楷体_GBK" w:eastAsia="方正楷体_GBK" w:cs="方正楷体_GBK"/>
          <w:bCs/>
          <w:color w:val="000000"/>
          <w:sz w:val="30"/>
          <w:szCs w:val="30"/>
        </w:rPr>
        <w:t>被授权人签名（章）：         授权人单位公章：</w:t>
      </w:r>
    </w:p>
    <w:p w14:paraId="7909FD5F">
      <w:pPr>
        <w:spacing w:line="560" w:lineRule="exact"/>
        <w:ind w:firstLine="592" w:firstLineChars="200"/>
        <w:rPr>
          <w:rFonts w:ascii="方正楷体_GBK" w:hAnsi="方正楷体_GBK" w:eastAsia="方正楷体_GBK" w:cs="方正楷体_GBK"/>
          <w:bCs/>
          <w:color w:val="000000"/>
          <w:sz w:val="30"/>
          <w:szCs w:val="30"/>
        </w:rPr>
      </w:pPr>
      <w:r>
        <w:rPr>
          <w:rFonts w:hint="eastAsia" w:ascii="方正楷体_GBK" w:hAnsi="方正楷体_GBK" w:eastAsia="方正楷体_GBK" w:cs="方正楷体_GBK"/>
          <w:bCs/>
          <w:color w:val="000000"/>
          <w:sz w:val="30"/>
          <w:szCs w:val="30"/>
        </w:rPr>
        <w:t>职 务：                          授权人签名：</w:t>
      </w:r>
    </w:p>
    <w:p w14:paraId="2A32EC90">
      <w:pPr>
        <w:spacing w:line="560" w:lineRule="exact"/>
        <w:rPr>
          <w:rFonts w:ascii="方正楷体_GBK" w:hAnsi="方正楷体_GBK" w:eastAsia="方正楷体_GBK" w:cs="方正楷体_GBK"/>
          <w:bCs/>
          <w:color w:val="000000"/>
          <w:sz w:val="30"/>
          <w:szCs w:val="30"/>
        </w:rPr>
      </w:pPr>
      <w:r>
        <w:rPr>
          <w:rFonts w:hint="eastAsia" w:ascii="方正楷体_GBK" w:hAnsi="方正楷体_GBK" w:eastAsia="方正楷体_GBK" w:cs="方正楷体_GBK"/>
          <w:bCs/>
          <w:color w:val="000000"/>
          <w:sz w:val="30"/>
          <w:szCs w:val="30"/>
        </w:rPr>
        <w:t xml:space="preserve">     身份证号码：                   职务：</w:t>
      </w:r>
    </w:p>
    <w:p w14:paraId="04C4F410">
      <w:pPr>
        <w:spacing w:line="560" w:lineRule="exact"/>
        <w:ind w:firstLine="592" w:firstLineChars="200"/>
        <w:rPr>
          <w:rFonts w:ascii="方正楷体_GBK" w:hAnsi="方正楷体_GBK" w:eastAsia="方正楷体_GBK" w:cs="方正楷体_GBK"/>
          <w:bCs/>
          <w:color w:val="000000"/>
          <w:sz w:val="30"/>
          <w:szCs w:val="30"/>
          <w:u w:val="single"/>
        </w:rPr>
      </w:pPr>
      <w:r>
        <w:rPr>
          <w:rFonts w:hint="eastAsia" w:ascii="方正楷体_GBK" w:hAnsi="方正楷体_GBK" w:eastAsia="方正楷体_GBK" w:cs="方正楷体_GBK"/>
          <w:bCs/>
          <w:color w:val="000000"/>
          <w:sz w:val="30"/>
          <w:szCs w:val="30"/>
        </w:rPr>
        <w:t xml:space="preserve">                                  身份证号码：</w:t>
      </w:r>
    </w:p>
    <w:p w14:paraId="4CBDE6C4">
      <w:pPr>
        <w:spacing w:line="560" w:lineRule="exact"/>
        <w:ind w:firstLine="592" w:firstLineChars="200"/>
        <w:rPr>
          <w:rFonts w:ascii="方正楷体_GBK" w:hAnsi="方正楷体_GBK" w:eastAsia="方正楷体_GBK" w:cs="方正楷体_GBK"/>
          <w:bCs/>
          <w:color w:val="000000"/>
          <w:sz w:val="30"/>
          <w:szCs w:val="30"/>
          <w:u w:val="single"/>
        </w:rPr>
      </w:pPr>
      <w:r>
        <w:rPr>
          <w:rFonts w:hint="eastAsia" w:ascii="方正楷体_GBK" w:hAnsi="方正楷体_GBK" w:eastAsia="方正楷体_GBK" w:cs="方正楷体_GBK"/>
          <w:bCs/>
          <w:color w:val="000000"/>
          <w:sz w:val="30"/>
          <w:szCs w:val="30"/>
        </w:rPr>
        <w:t xml:space="preserve">                                  联系电话： </w:t>
      </w:r>
    </w:p>
    <w:p w14:paraId="5BFD7ECC">
      <w:pPr>
        <w:spacing w:line="560" w:lineRule="exact"/>
        <w:ind w:firstLine="592" w:firstLineChars="200"/>
        <w:rPr>
          <w:rFonts w:ascii="方正楷体_GBK" w:hAnsi="方正楷体_GBK" w:eastAsia="方正楷体_GBK" w:cs="方正楷体_GBK"/>
          <w:bCs/>
          <w:color w:val="000000"/>
          <w:sz w:val="30"/>
          <w:szCs w:val="30"/>
        </w:rPr>
      </w:pPr>
      <w:r>
        <w:rPr>
          <w:rFonts w:hint="eastAsia" w:ascii="方正楷体_GBK" w:hAnsi="方正楷体_GBK" w:eastAsia="方正楷体_GBK" w:cs="方正楷体_GBK"/>
          <w:bCs/>
          <w:color w:val="000000"/>
          <w:sz w:val="30"/>
          <w:szCs w:val="30"/>
        </w:rPr>
        <w:t xml:space="preserve">                                  单位传真：</w:t>
      </w:r>
    </w:p>
    <w:p w14:paraId="27DB995F">
      <w:pPr>
        <w:spacing w:line="560" w:lineRule="exact"/>
        <w:ind w:firstLine="592" w:firstLineChars="200"/>
        <w:rPr>
          <w:rFonts w:ascii="方正楷体_GBK" w:hAnsi="方正楷体_GBK" w:eastAsia="方正楷体_GBK" w:cs="方正楷体_GBK"/>
          <w:bCs/>
          <w:color w:val="000000"/>
          <w:sz w:val="30"/>
          <w:szCs w:val="30"/>
        </w:rPr>
      </w:pPr>
      <w:r>
        <w:rPr>
          <w:rFonts w:hint="eastAsia" w:ascii="方正楷体_GBK" w:hAnsi="方正楷体_GBK" w:eastAsia="方正楷体_GBK" w:cs="方正楷体_GBK"/>
          <w:bCs/>
          <w:color w:val="000000"/>
          <w:sz w:val="30"/>
          <w:szCs w:val="30"/>
        </w:rPr>
        <w:t xml:space="preserve">                                  日期：</w:t>
      </w:r>
    </w:p>
    <w:tbl>
      <w:tblPr>
        <w:tblStyle w:val="9"/>
        <w:tblW w:w="8115" w:type="dxa"/>
        <w:tblInd w:w="5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5"/>
      </w:tblGrid>
      <w:tr w14:paraId="1A1F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trPr>
        <w:tc>
          <w:tcPr>
            <w:tcW w:w="8115" w:type="dxa"/>
          </w:tcPr>
          <w:p w14:paraId="0E47286A">
            <w:pPr>
              <w:spacing w:before="289" w:beforeLines="50" w:after="579" w:afterLines="100"/>
              <w:jc w:val="center"/>
              <w:rPr>
                <w:rFonts w:ascii="宋体" w:hAnsi="宋体"/>
                <w:bCs/>
                <w:color w:val="000000"/>
                <w:sz w:val="24"/>
              </w:rPr>
            </w:pPr>
            <w:r>
              <w:rPr>
                <w:rFonts w:hint="eastAsia" w:ascii="方正楷体_GBK" w:hAnsi="方正楷体_GBK" w:eastAsia="方正楷体_GBK" w:cs="方正楷体_GBK"/>
                <w:bCs/>
                <w:color w:val="000000"/>
                <w:sz w:val="24"/>
              </w:rPr>
              <w:t>粘贴项目负责人身份证（复印件）</w:t>
            </w:r>
          </w:p>
        </w:tc>
      </w:tr>
      <w:tr w14:paraId="0EFCB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trPr>
        <w:tc>
          <w:tcPr>
            <w:tcW w:w="8115" w:type="dxa"/>
          </w:tcPr>
          <w:p w14:paraId="215169EE">
            <w:pPr>
              <w:spacing w:before="289" w:beforeLines="50" w:after="579" w:afterLines="100"/>
              <w:jc w:val="center"/>
              <w:rPr>
                <w:rFonts w:ascii="方正楷体_GBK" w:hAnsi="方正楷体_GBK" w:eastAsia="方正楷体_GBK" w:cs="方正楷体_GBK"/>
                <w:bCs/>
                <w:color w:val="000000"/>
                <w:sz w:val="24"/>
              </w:rPr>
            </w:pPr>
            <w:r>
              <w:rPr>
                <w:rFonts w:hint="eastAsia" w:ascii="方正楷体_GBK" w:hAnsi="方正楷体_GBK" w:eastAsia="方正楷体_GBK" w:cs="方正楷体_GBK"/>
                <w:bCs/>
                <w:color w:val="000000"/>
                <w:sz w:val="24"/>
              </w:rPr>
              <w:t>粘贴项目负责人职称证明（复印件）</w:t>
            </w:r>
          </w:p>
        </w:tc>
      </w:tr>
      <w:tr w14:paraId="4E3B7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trPr>
        <w:tc>
          <w:tcPr>
            <w:tcW w:w="8115" w:type="dxa"/>
          </w:tcPr>
          <w:p w14:paraId="6479F751">
            <w:pPr>
              <w:spacing w:before="289" w:beforeLines="50" w:after="579" w:afterLines="100"/>
              <w:jc w:val="center"/>
              <w:rPr>
                <w:rFonts w:ascii="方正楷体_GBK" w:hAnsi="方正楷体_GBK" w:eastAsia="方正楷体_GBK" w:cs="方正楷体_GBK"/>
                <w:bCs/>
                <w:color w:val="000000"/>
                <w:sz w:val="24"/>
              </w:rPr>
            </w:pPr>
            <w:r>
              <w:rPr>
                <w:rFonts w:hint="eastAsia" w:ascii="方正楷体_GBK" w:hAnsi="方正楷体_GBK" w:eastAsia="方正楷体_GBK" w:cs="方正楷体_GBK"/>
                <w:bCs/>
                <w:color w:val="000000"/>
                <w:sz w:val="24"/>
              </w:rPr>
              <w:t>粘贴授权人（单位法定代表人或院系负责人）身份证复印件</w:t>
            </w:r>
          </w:p>
        </w:tc>
      </w:tr>
    </w:tbl>
    <w:p w14:paraId="5E34119D">
      <w:pPr>
        <w:adjustRightInd w:val="0"/>
        <w:snapToGrid w:val="0"/>
        <w:outlineLvl w:val="0"/>
        <w:rPr>
          <w:rFonts w:ascii="方正黑体_GBK" w:hAnsi="方正黑体_GBK" w:eastAsia="方正黑体_GBK" w:cs="方正黑体_GBK"/>
          <w:color w:val="000000"/>
          <w:szCs w:val="28"/>
        </w:rPr>
      </w:pPr>
    </w:p>
    <w:p w14:paraId="71DC00AE">
      <w:pPr>
        <w:adjustRightInd w:val="0"/>
        <w:snapToGrid w:val="0"/>
        <w:outlineLvl w:val="0"/>
        <w:rPr>
          <w:rFonts w:ascii="方正黑体_GBK" w:hAnsi="方正黑体_GBK" w:eastAsia="方正黑体_GBK" w:cs="方正黑体_GBK"/>
          <w:color w:val="000000"/>
          <w:szCs w:val="28"/>
        </w:rPr>
      </w:pPr>
    </w:p>
    <w:p w14:paraId="257B07EF">
      <w:pPr>
        <w:adjustRightInd w:val="0"/>
        <w:snapToGrid w:val="0"/>
        <w:outlineLvl w:val="0"/>
        <w:rPr>
          <w:rFonts w:ascii="方正黑体_GBK" w:hAnsi="方正黑体_GBK" w:eastAsia="方正黑体_GBK" w:cs="方正黑体_GBK"/>
          <w:color w:val="000000"/>
          <w:szCs w:val="28"/>
        </w:rPr>
      </w:pPr>
    </w:p>
    <w:p w14:paraId="49BC3ACF">
      <w:pPr>
        <w:adjustRightInd w:val="0"/>
        <w:snapToGrid w:val="0"/>
        <w:outlineLvl w:val="0"/>
        <w:rPr>
          <w:rFonts w:ascii="方正黑体_GBK" w:hAnsi="方正黑体_GBK" w:eastAsia="方正黑体_GBK" w:cs="方正黑体_GBK"/>
          <w:color w:val="000000"/>
          <w:szCs w:val="28"/>
        </w:rPr>
      </w:pPr>
    </w:p>
    <w:p w14:paraId="5CC34313">
      <w:pPr>
        <w:adjustRightInd w:val="0"/>
        <w:snapToGrid w:val="0"/>
        <w:outlineLvl w:val="0"/>
        <w:rPr>
          <w:rFonts w:ascii="方正黑体_GBK" w:hAnsi="方正黑体_GBK" w:eastAsia="方正黑体_GBK" w:cs="方正黑体_GBK"/>
          <w:color w:val="000000"/>
          <w:szCs w:val="28"/>
        </w:rPr>
      </w:pPr>
    </w:p>
    <w:p w14:paraId="260C673C">
      <w:pPr>
        <w:adjustRightInd w:val="0"/>
        <w:snapToGrid w:val="0"/>
        <w:outlineLvl w:val="0"/>
        <w:rPr>
          <w:rFonts w:ascii="方正黑体_GBK" w:hAnsi="方正黑体_GBK" w:eastAsia="方正黑体_GBK" w:cs="方正黑体_GBK"/>
          <w:color w:val="000000"/>
          <w:szCs w:val="28"/>
        </w:rPr>
      </w:pPr>
    </w:p>
    <w:p w14:paraId="3A442B36">
      <w:pPr>
        <w:adjustRightInd w:val="0"/>
        <w:snapToGrid w:val="0"/>
        <w:outlineLvl w:val="0"/>
        <w:rPr>
          <w:rFonts w:ascii="方正黑体_GBK" w:hAnsi="方正黑体_GBK" w:eastAsia="方正黑体_GBK" w:cs="方正黑体_GBK"/>
          <w:color w:val="000000"/>
          <w:szCs w:val="28"/>
        </w:rPr>
      </w:pPr>
    </w:p>
    <w:p w14:paraId="39D735B2">
      <w:pPr>
        <w:adjustRightInd w:val="0"/>
        <w:snapToGrid w:val="0"/>
        <w:outlineLvl w:val="0"/>
        <w:rPr>
          <w:rFonts w:ascii="方正黑体_GBK" w:hAnsi="方正黑体_GBK" w:eastAsia="方正黑体_GBK" w:cs="方正黑体_GBK"/>
          <w:color w:val="000000"/>
          <w:szCs w:val="28"/>
        </w:rPr>
      </w:pPr>
    </w:p>
    <w:p w14:paraId="2EF68EEA">
      <w:pPr>
        <w:adjustRightInd w:val="0"/>
        <w:snapToGrid w:val="0"/>
        <w:outlineLvl w:val="0"/>
        <w:rPr>
          <w:rFonts w:ascii="方正黑体_GBK" w:hAnsi="方正黑体_GBK" w:eastAsia="方正黑体_GBK" w:cs="方正黑体_GBK"/>
          <w:color w:val="000000"/>
          <w:szCs w:val="28"/>
        </w:rPr>
      </w:pPr>
      <w:r>
        <w:rPr>
          <w:rFonts w:hint="eastAsia" w:ascii="方正黑体_GBK" w:hAnsi="方正黑体_GBK" w:eastAsia="方正黑体_GBK" w:cs="方正黑体_GBK"/>
          <w:color w:val="000000"/>
          <w:szCs w:val="28"/>
        </w:rPr>
        <w:t xml:space="preserve">附件六         </w:t>
      </w:r>
    </w:p>
    <w:p w14:paraId="23EC8FB6">
      <w:pPr>
        <w:adjustRightInd w:val="0"/>
        <w:snapToGrid w:val="0"/>
        <w:outlineLvl w:val="0"/>
        <w:rPr>
          <w:rFonts w:ascii="方正黑体_GBK" w:hAnsi="方正黑体_GBK" w:eastAsia="方正黑体_GBK" w:cs="方正黑体_GBK"/>
          <w:color w:val="000000"/>
          <w:szCs w:val="28"/>
        </w:rPr>
      </w:pPr>
      <w:r>
        <w:rPr>
          <w:rFonts w:hint="eastAsia" w:ascii="方正黑体_GBK" w:hAnsi="方正黑体_GBK" w:eastAsia="方正黑体_GBK" w:cs="方正黑体_GBK"/>
          <w:color w:val="000000"/>
          <w:szCs w:val="28"/>
        </w:rPr>
        <w:t xml:space="preserve">             </w:t>
      </w:r>
    </w:p>
    <w:p w14:paraId="73FA5A40">
      <w:pPr>
        <w:adjustRightInd w:val="0"/>
        <w:snapToGrid w:val="0"/>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质量服务承诺书</w:t>
      </w:r>
    </w:p>
    <w:p w14:paraId="710D816A">
      <w:pPr>
        <w:adjustRightInd w:val="0"/>
        <w:snapToGrid w:val="0"/>
        <w:jc w:val="center"/>
        <w:outlineLvl w:val="0"/>
        <w:rPr>
          <w:rFonts w:ascii="方正小标宋_GBK" w:hAnsi="方正小标宋_GBK" w:eastAsia="方正小标宋_GBK" w:cs="方正小标宋_GBK"/>
          <w:sz w:val="44"/>
          <w:szCs w:val="44"/>
        </w:rPr>
      </w:pPr>
    </w:p>
    <w:p w14:paraId="3C3315D2">
      <w:pPr>
        <w:spacing w:line="580" w:lineRule="exact"/>
        <w:rPr>
          <w:rFonts w:ascii="方正仿宋_GBK" w:hAnsi="方正仿宋_GBK" w:eastAsia="方正仿宋_GBK" w:cs="方正仿宋_GBK"/>
          <w:kern w:val="0"/>
          <w:szCs w:val="32"/>
        </w:rPr>
      </w:pPr>
      <w:r>
        <w:rPr>
          <w:rFonts w:hint="eastAsia" w:ascii="方正仿宋_GBK" w:hAnsi="方正仿宋_GBK" w:eastAsia="方正仿宋_GBK" w:cs="方正仿宋_GBK"/>
          <w:kern w:val="0"/>
          <w:szCs w:val="32"/>
        </w:rPr>
        <w:t>________________：</w:t>
      </w:r>
    </w:p>
    <w:p w14:paraId="0CF8D18B">
      <w:pPr>
        <w:spacing w:line="580" w:lineRule="exact"/>
        <w:ind w:firstLine="540"/>
        <w:rPr>
          <w:rFonts w:ascii="方正仿宋_GBK" w:hAnsi="方正仿宋_GBK" w:eastAsia="方正仿宋_GBK" w:cs="方正仿宋_GBK"/>
          <w:kern w:val="0"/>
          <w:szCs w:val="32"/>
        </w:rPr>
      </w:pPr>
      <w:r>
        <w:rPr>
          <w:rFonts w:hint="eastAsia" w:ascii="方正仿宋_GBK" w:hAnsi="方正仿宋_GBK" w:eastAsia="方正仿宋_GBK" w:cs="方正仿宋_GBK"/>
          <w:kern w:val="0"/>
          <w:szCs w:val="32"/>
        </w:rPr>
        <w:t>我们参加贵单位《________________》项目的竞争性磋商谈判工作。如果我们成为成交供应商，我们承诺按竞争性谈判文件要求及时、高效承担相应的服务工作，如未能按照立项协议完成相关工作，我们愿承担由此给贵单位带来的经济损失和相关法律责任。</w:t>
      </w:r>
    </w:p>
    <w:p w14:paraId="7DB56F24">
      <w:pPr>
        <w:spacing w:line="580" w:lineRule="exact"/>
        <w:ind w:firstLine="632" w:firstLineChars="200"/>
        <w:rPr>
          <w:rFonts w:ascii="方正仿宋_GBK" w:hAnsi="方正仿宋_GBK" w:eastAsia="方正仿宋_GBK" w:cs="方正仿宋_GBK"/>
          <w:kern w:val="0"/>
          <w:szCs w:val="32"/>
        </w:rPr>
      </w:pPr>
      <w:r>
        <w:rPr>
          <w:rFonts w:hint="eastAsia" w:ascii="方正仿宋_GBK" w:hAnsi="方正仿宋_GBK" w:eastAsia="方正仿宋_GBK" w:cs="方正仿宋_GBK"/>
          <w:kern w:val="0"/>
          <w:szCs w:val="32"/>
        </w:rPr>
        <w:t>特此承诺！</w:t>
      </w:r>
    </w:p>
    <w:p w14:paraId="33D79E56">
      <w:pPr>
        <w:spacing w:line="580" w:lineRule="exact"/>
        <w:rPr>
          <w:rFonts w:ascii="方正仿宋_GBK" w:hAnsi="方正仿宋_GBK" w:eastAsia="方正仿宋_GBK" w:cs="方正仿宋_GBK"/>
          <w:kern w:val="0"/>
          <w:szCs w:val="32"/>
        </w:rPr>
      </w:pPr>
    </w:p>
    <w:p w14:paraId="19FEE310">
      <w:pPr>
        <w:spacing w:line="580" w:lineRule="exact"/>
        <w:rPr>
          <w:rFonts w:ascii="方正仿宋_GBK" w:hAnsi="方正仿宋_GBK" w:eastAsia="方正仿宋_GBK" w:cs="方正仿宋_GBK"/>
          <w:kern w:val="0"/>
          <w:szCs w:val="32"/>
        </w:rPr>
      </w:pPr>
    </w:p>
    <w:p w14:paraId="3566785E">
      <w:pPr>
        <w:spacing w:line="580" w:lineRule="exact"/>
        <w:rPr>
          <w:rFonts w:ascii="方正楷体_GBK" w:hAnsi="方正楷体_GBK" w:eastAsia="方正楷体_GBK" w:cs="方正楷体_GBK"/>
          <w:kern w:val="0"/>
          <w:szCs w:val="32"/>
        </w:rPr>
      </w:pPr>
      <w:r>
        <w:rPr>
          <w:rFonts w:hint="eastAsia" w:ascii="方正楷体_GBK" w:hAnsi="方正楷体_GBK" w:eastAsia="方正楷体_GBK" w:cs="方正楷体_GBK"/>
          <w:kern w:val="0"/>
          <w:szCs w:val="32"/>
        </w:rPr>
        <w:t>承诺方法定名称</w:t>
      </w:r>
    </w:p>
    <w:p w14:paraId="13D8C958">
      <w:pPr>
        <w:spacing w:line="580" w:lineRule="exact"/>
        <w:rPr>
          <w:rFonts w:ascii="方正楷体_GBK" w:hAnsi="方正楷体_GBK" w:eastAsia="方正楷体_GBK" w:cs="方正楷体_GBK"/>
          <w:kern w:val="0"/>
          <w:szCs w:val="32"/>
        </w:rPr>
      </w:pPr>
      <w:r>
        <w:rPr>
          <w:rFonts w:hint="eastAsia" w:ascii="方正楷体_GBK" w:hAnsi="方正楷体_GBK" w:eastAsia="方正楷体_GBK" w:cs="方正楷体_GBK"/>
          <w:kern w:val="0"/>
          <w:szCs w:val="32"/>
        </w:rPr>
        <w:t>地    址：                         邮政编码：</w:t>
      </w:r>
    </w:p>
    <w:p w14:paraId="4491F273">
      <w:pPr>
        <w:spacing w:line="580" w:lineRule="exact"/>
        <w:rPr>
          <w:rFonts w:ascii="方正楷体_GBK" w:hAnsi="方正楷体_GBK" w:eastAsia="方正楷体_GBK" w:cs="方正楷体_GBK"/>
          <w:kern w:val="0"/>
          <w:szCs w:val="32"/>
        </w:rPr>
      </w:pPr>
    </w:p>
    <w:p w14:paraId="163804E6">
      <w:pPr>
        <w:spacing w:line="580" w:lineRule="exact"/>
        <w:rPr>
          <w:rFonts w:ascii="方正楷体_GBK" w:hAnsi="方正楷体_GBK" w:eastAsia="方正楷体_GBK" w:cs="方正楷体_GBK"/>
          <w:kern w:val="0"/>
          <w:szCs w:val="32"/>
        </w:rPr>
      </w:pPr>
      <w:r>
        <w:rPr>
          <w:rFonts w:hint="eastAsia" w:ascii="方正楷体_GBK" w:hAnsi="方正楷体_GBK" w:eastAsia="方正楷体_GBK" w:cs="方正楷体_GBK"/>
          <w:kern w:val="0"/>
          <w:szCs w:val="32"/>
        </w:rPr>
        <w:t>电    话：                         传    真：</w:t>
      </w:r>
    </w:p>
    <w:p w14:paraId="2CD533B9">
      <w:pPr>
        <w:spacing w:line="580" w:lineRule="exact"/>
        <w:rPr>
          <w:rFonts w:ascii="方正楷体_GBK" w:hAnsi="方正楷体_GBK" w:eastAsia="方正楷体_GBK" w:cs="方正楷体_GBK"/>
          <w:kern w:val="0"/>
          <w:szCs w:val="32"/>
        </w:rPr>
      </w:pPr>
    </w:p>
    <w:p w14:paraId="2C4F8881">
      <w:pPr>
        <w:spacing w:line="580" w:lineRule="exact"/>
        <w:rPr>
          <w:rFonts w:ascii="方正楷体_GBK" w:hAnsi="方正楷体_GBK" w:eastAsia="方正楷体_GBK" w:cs="方正楷体_GBK"/>
          <w:kern w:val="0"/>
          <w:szCs w:val="32"/>
        </w:rPr>
      </w:pPr>
      <w:r>
        <w:rPr>
          <w:rFonts w:hint="eastAsia" w:ascii="方正楷体_GBK" w:hAnsi="方正楷体_GBK" w:eastAsia="方正楷体_GBK" w:cs="方正楷体_GBK"/>
          <w:kern w:val="0"/>
          <w:szCs w:val="32"/>
        </w:rPr>
        <w:t>承诺方授权代表签字：</w:t>
      </w:r>
    </w:p>
    <w:p w14:paraId="04882C2B">
      <w:pPr>
        <w:spacing w:line="580" w:lineRule="exact"/>
        <w:rPr>
          <w:rFonts w:ascii="方正楷体_GBK" w:hAnsi="方正楷体_GBK" w:eastAsia="方正楷体_GBK" w:cs="方正楷体_GBK"/>
          <w:kern w:val="0"/>
          <w:szCs w:val="32"/>
        </w:rPr>
      </w:pPr>
    </w:p>
    <w:p w14:paraId="06167CC0">
      <w:pPr>
        <w:spacing w:line="580" w:lineRule="exact"/>
        <w:rPr>
          <w:rFonts w:ascii="方正楷体_GBK" w:hAnsi="方正楷体_GBK" w:eastAsia="方正楷体_GBK" w:cs="方正楷体_GBK"/>
          <w:kern w:val="0"/>
          <w:szCs w:val="32"/>
        </w:rPr>
      </w:pPr>
      <w:r>
        <w:rPr>
          <w:rFonts w:hint="eastAsia" w:ascii="方正楷体_GBK" w:hAnsi="方正楷体_GBK" w:eastAsia="方正楷体_GBK" w:cs="方正楷体_GBK"/>
          <w:kern w:val="0"/>
          <w:szCs w:val="32"/>
        </w:rPr>
        <w:t>承诺日期：     年     月     日</w:t>
      </w:r>
    </w:p>
    <w:p w14:paraId="4E638E12">
      <w:pPr>
        <w:spacing w:line="580" w:lineRule="exact"/>
        <w:rPr>
          <w:rFonts w:ascii="方正楷体_GBK" w:hAnsi="方正楷体_GBK" w:eastAsia="方正楷体_GBK" w:cs="方正楷体_GBK"/>
          <w:kern w:val="0"/>
          <w:szCs w:val="32"/>
        </w:rPr>
      </w:pPr>
    </w:p>
    <w:p w14:paraId="1F70BA08">
      <w:pPr>
        <w:spacing w:line="580" w:lineRule="exact"/>
        <w:rPr>
          <w:rFonts w:ascii="方正楷体_GBK" w:hAnsi="方正楷体_GBK" w:eastAsia="方正楷体_GBK" w:cs="方正楷体_GBK"/>
          <w:kern w:val="0"/>
          <w:szCs w:val="32"/>
        </w:rPr>
      </w:pPr>
    </w:p>
    <w:p w14:paraId="66D839F1">
      <w:pPr>
        <w:spacing w:line="580" w:lineRule="exact"/>
        <w:rPr>
          <w:rFonts w:ascii="方正黑体_GBK" w:hAnsi="方正黑体_GBK" w:eastAsia="方正黑体_GBK" w:cs="方正黑体_GBK"/>
          <w:color w:val="000000"/>
          <w:szCs w:val="28"/>
        </w:rPr>
      </w:pPr>
      <w:r>
        <w:rPr>
          <w:rFonts w:hint="eastAsia" w:ascii="方正黑体_GBK" w:hAnsi="方正黑体_GBK" w:eastAsia="方正黑体_GBK" w:cs="方正黑体_GBK"/>
          <w:color w:val="000000"/>
          <w:szCs w:val="28"/>
        </w:rPr>
        <w:t>附件七</w:t>
      </w:r>
    </w:p>
    <w:p w14:paraId="78B2F091">
      <w:pPr>
        <w:spacing w:line="580" w:lineRule="exact"/>
        <w:rPr>
          <w:rFonts w:ascii="方正黑体_GBK" w:hAnsi="方正黑体_GBK" w:eastAsia="方正黑体_GBK" w:cs="方正黑体_GBK"/>
          <w:color w:val="000000"/>
          <w:szCs w:val="28"/>
        </w:rPr>
      </w:pPr>
    </w:p>
    <w:p w14:paraId="183EB7A3">
      <w:pPr>
        <w:spacing w:line="580" w:lineRule="exact"/>
        <w:rPr>
          <w:rFonts w:ascii="方正黑体_GBK" w:hAnsi="方正黑体_GBK" w:eastAsia="方正黑体_GBK" w:cs="方正黑体_GBK"/>
          <w:color w:val="000000"/>
          <w:szCs w:val="28"/>
        </w:rPr>
      </w:pPr>
    </w:p>
    <w:p w14:paraId="61213F61">
      <w:pPr>
        <w:spacing w:line="580" w:lineRule="exact"/>
        <w:rPr>
          <w:rFonts w:ascii="方正黑体_GBK" w:hAnsi="方正黑体_GBK" w:eastAsia="方正黑体_GBK" w:cs="方正黑体_GBK"/>
          <w:color w:val="000000"/>
          <w:szCs w:val="28"/>
        </w:rPr>
      </w:pPr>
    </w:p>
    <w:p w14:paraId="2EC573CB">
      <w:pPr>
        <w:spacing w:line="580" w:lineRule="exact"/>
        <w:rPr>
          <w:rFonts w:ascii="方正黑体_GBK" w:hAnsi="方正黑体_GBK" w:eastAsia="方正黑体_GBK" w:cs="方正黑体_GBK"/>
          <w:color w:val="000000"/>
          <w:szCs w:val="28"/>
        </w:rPr>
      </w:pPr>
    </w:p>
    <w:p w14:paraId="7C9E27D7">
      <w:pPr>
        <w:spacing w:line="580" w:lineRule="exact"/>
        <w:ind w:firstLine="632" w:firstLineChars="200"/>
        <w:rPr>
          <w:rFonts w:ascii="方正仿宋_GBK" w:hAnsi="方正仿宋_GBK" w:eastAsia="方正仿宋_GBK" w:cs="方正仿宋_GBK"/>
          <w:szCs w:val="32"/>
        </w:rPr>
      </w:pPr>
      <w:r>
        <w:rPr>
          <w:rFonts w:hint="eastAsia" w:ascii="方正黑体_GBK" w:hAnsi="方正黑体_GBK" w:eastAsia="方正黑体_GBK" w:cs="方正黑体_GBK"/>
          <w:color w:val="000000"/>
          <w:szCs w:val="28"/>
        </w:rPr>
        <w:t>项目团队资料（不少于2名工作人员的身份证名复印件、职称证明和学历复印件）</w:t>
      </w:r>
    </w:p>
    <w:p w14:paraId="1CED0262">
      <w:pPr>
        <w:spacing w:line="580" w:lineRule="exact"/>
        <w:rPr>
          <w:rFonts w:ascii="方正黑体_GBK" w:hAnsi="方正黑体_GBK" w:eastAsia="方正黑体_GBK" w:cs="方正黑体_GBK"/>
          <w:color w:val="000000"/>
          <w:szCs w:val="28"/>
        </w:rPr>
      </w:pPr>
    </w:p>
    <w:p w14:paraId="7747A149">
      <w:pPr>
        <w:spacing w:line="580" w:lineRule="exact"/>
        <w:rPr>
          <w:rFonts w:ascii="方正黑体_GBK" w:hAnsi="方正黑体_GBK" w:eastAsia="方正黑体_GBK" w:cs="方正黑体_GBK"/>
          <w:color w:val="000000"/>
          <w:szCs w:val="28"/>
        </w:rPr>
      </w:pPr>
    </w:p>
    <w:p w14:paraId="4CD4FA0C">
      <w:pPr>
        <w:spacing w:line="580" w:lineRule="exact"/>
        <w:rPr>
          <w:rFonts w:ascii="方正黑体_GBK" w:hAnsi="方正黑体_GBK" w:eastAsia="方正黑体_GBK" w:cs="方正黑体_GBK"/>
          <w:color w:val="000000"/>
          <w:szCs w:val="28"/>
        </w:rPr>
      </w:pPr>
    </w:p>
    <w:p w14:paraId="5701F533">
      <w:pPr>
        <w:spacing w:line="580" w:lineRule="exact"/>
        <w:rPr>
          <w:rFonts w:ascii="方正黑体_GBK" w:hAnsi="方正黑体_GBK" w:eastAsia="方正黑体_GBK" w:cs="方正黑体_GBK"/>
          <w:color w:val="000000"/>
          <w:szCs w:val="28"/>
        </w:rPr>
      </w:pPr>
    </w:p>
    <w:p w14:paraId="7CF64F80">
      <w:pPr>
        <w:spacing w:line="580" w:lineRule="exact"/>
        <w:rPr>
          <w:rFonts w:ascii="方正黑体_GBK" w:hAnsi="方正黑体_GBK" w:eastAsia="方正黑体_GBK" w:cs="方正黑体_GBK"/>
          <w:color w:val="000000"/>
          <w:szCs w:val="28"/>
        </w:rPr>
      </w:pPr>
    </w:p>
    <w:p w14:paraId="230AA486">
      <w:pPr>
        <w:spacing w:line="580" w:lineRule="exact"/>
        <w:rPr>
          <w:rFonts w:ascii="方正黑体_GBK" w:hAnsi="方正黑体_GBK" w:eastAsia="方正黑体_GBK" w:cs="方正黑体_GBK"/>
          <w:color w:val="000000"/>
          <w:szCs w:val="28"/>
        </w:rPr>
      </w:pPr>
    </w:p>
    <w:p w14:paraId="135B06E7">
      <w:pPr>
        <w:spacing w:line="580" w:lineRule="exact"/>
        <w:rPr>
          <w:rFonts w:ascii="方正黑体_GBK" w:hAnsi="方正黑体_GBK" w:eastAsia="方正黑体_GBK" w:cs="方正黑体_GBK"/>
          <w:color w:val="000000"/>
          <w:szCs w:val="28"/>
        </w:rPr>
      </w:pPr>
    </w:p>
    <w:p w14:paraId="27DA8DA7">
      <w:pPr>
        <w:spacing w:line="580" w:lineRule="exact"/>
        <w:rPr>
          <w:rFonts w:ascii="方正黑体_GBK" w:hAnsi="方正黑体_GBK" w:eastAsia="方正黑体_GBK" w:cs="方正黑体_GBK"/>
          <w:color w:val="000000"/>
          <w:szCs w:val="28"/>
        </w:rPr>
      </w:pPr>
    </w:p>
    <w:p w14:paraId="5B537F02">
      <w:pPr>
        <w:spacing w:line="580" w:lineRule="exact"/>
        <w:rPr>
          <w:rFonts w:ascii="方正黑体_GBK" w:hAnsi="方正黑体_GBK" w:eastAsia="方正黑体_GBK" w:cs="方正黑体_GBK"/>
          <w:color w:val="000000"/>
          <w:szCs w:val="28"/>
        </w:rPr>
      </w:pPr>
    </w:p>
    <w:p w14:paraId="1DE7D8A2">
      <w:pPr>
        <w:spacing w:line="580" w:lineRule="exact"/>
        <w:rPr>
          <w:rFonts w:ascii="方正黑体_GBK" w:hAnsi="方正黑体_GBK" w:eastAsia="方正黑体_GBK" w:cs="方正黑体_GBK"/>
          <w:color w:val="000000"/>
          <w:szCs w:val="28"/>
        </w:rPr>
      </w:pPr>
    </w:p>
    <w:p w14:paraId="6634E886">
      <w:pPr>
        <w:spacing w:line="580" w:lineRule="exact"/>
        <w:rPr>
          <w:rFonts w:ascii="方正黑体_GBK" w:hAnsi="方正黑体_GBK" w:eastAsia="方正黑体_GBK" w:cs="方正黑体_GBK"/>
          <w:color w:val="000000"/>
          <w:szCs w:val="28"/>
        </w:rPr>
      </w:pPr>
    </w:p>
    <w:p w14:paraId="18AA65C8">
      <w:pPr>
        <w:spacing w:line="580" w:lineRule="exact"/>
        <w:rPr>
          <w:rFonts w:ascii="方正黑体_GBK" w:hAnsi="方正黑体_GBK" w:eastAsia="方正黑体_GBK" w:cs="方正黑体_GBK"/>
          <w:color w:val="000000"/>
          <w:szCs w:val="28"/>
        </w:rPr>
      </w:pPr>
    </w:p>
    <w:p w14:paraId="77768D0F">
      <w:pPr>
        <w:spacing w:line="580" w:lineRule="exact"/>
        <w:rPr>
          <w:rFonts w:ascii="方正黑体_GBK" w:hAnsi="方正黑体_GBK" w:eastAsia="方正黑体_GBK" w:cs="方正黑体_GBK"/>
          <w:color w:val="000000"/>
          <w:szCs w:val="28"/>
        </w:rPr>
      </w:pPr>
    </w:p>
    <w:p w14:paraId="473BE9F2">
      <w:pPr>
        <w:spacing w:line="580" w:lineRule="exact"/>
        <w:rPr>
          <w:rFonts w:ascii="方正黑体_GBK" w:hAnsi="方正黑体_GBK" w:eastAsia="方正黑体_GBK" w:cs="方正黑体_GBK"/>
          <w:color w:val="000000"/>
          <w:szCs w:val="28"/>
        </w:rPr>
      </w:pPr>
    </w:p>
    <w:p w14:paraId="05F9FD1B">
      <w:pPr>
        <w:spacing w:line="580" w:lineRule="exact"/>
        <w:rPr>
          <w:rFonts w:ascii="方正黑体_GBK" w:hAnsi="方正黑体_GBK" w:eastAsia="方正黑体_GBK" w:cs="方正黑体_GBK"/>
          <w:color w:val="000000"/>
          <w:szCs w:val="28"/>
        </w:rPr>
      </w:pPr>
    </w:p>
    <w:p w14:paraId="75796482">
      <w:pPr>
        <w:spacing w:line="580" w:lineRule="exact"/>
        <w:rPr>
          <w:rFonts w:ascii="方正黑体_GBK" w:hAnsi="方正黑体_GBK" w:eastAsia="方正黑体_GBK" w:cs="方正黑体_GBK"/>
          <w:color w:val="000000"/>
          <w:szCs w:val="28"/>
        </w:rPr>
      </w:pPr>
    </w:p>
    <w:p w14:paraId="46CC4F34">
      <w:pPr>
        <w:spacing w:line="580" w:lineRule="exact"/>
        <w:rPr>
          <w:rFonts w:ascii="方正黑体_GBK" w:hAnsi="方正黑体_GBK" w:eastAsia="方正黑体_GBK" w:cs="方正黑体_GBK"/>
          <w:color w:val="000000"/>
          <w:szCs w:val="28"/>
        </w:rPr>
      </w:pPr>
      <w:r>
        <w:rPr>
          <w:rFonts w:hint="eastAsia" w:ascii="方正黑体_GBK" w:hAnsi="方正黑体_GBK" w:eastAsia="方正黑体_GBK" w:cs="方正黑体_GBK"/>
          <w:color w:val="000000"/>
          <w:szCs w:val="28"/>
        </w:rPr>
        <w:t>附件八</w:t>
      </w:r>
    </w:p>
    <w:p w14:paraId="77C55960">
      <w:pPr>
        <w:spacing w:line="580" w:lineRule="exact"/>
        <w:rPr>
          <w:rFonts w:ascii="方正黑体_GBK" w:hAnsi="方正黑体_GBK" w:eastAsia="方正黑体_GBK" w:cs="方正黑体_GBK"/>
          <w:color w:val="000000"/>
          <w:szCs w:val="28"/>
        </w:rPr>
      </w:pPr>
    </w:p>
    <w:p w14:paraId="1594C5C3">
      <w:pPr>
        <w:spacing w:line="580" w:lineRule="exact"/>
        <w:rPr>
          <w:rFonts w:ascii="方正黑体_GBK" w:hAnsi="方正黑体_GBK" w:eastAsia="方正黑体_GBK" w:cs="方正黑体_GBK"/>
          <w:color w:val="000000"/>
          <w:szCs w:val="28"/>
        </w:rPr>
      </w:pPr>
    </w:p>
    <w:p w14:paraId="4702F1F2">
      <w:pPr>
        <w:spacing w:line="580" w:lineRule="exact"/>
        <w:rPr>
          <w:rFonts w:ascii="方正黑体_GBK" w:hAnsi="方正黑体_GBK" w:eastAsia="方正黑体_GBK" w:cs="方正黑体_GBK"/>
          <w:color w:val="000000"/>
          <w:szCs w:val="28"/>
        </w:rPr>
      </w:pPr>
    </w:p>
    <w:p w14:paraId="7285A946">
      <w:pPr>
        <w:spacing w:line="580" w:lineRule="exact"/>
        <w:rPr>
          <w:rFonts w:ascii="方正黑体_GBK" w:hAnsi="方正黑体_GBK" w:eastAsia="方正黑体_GBK" w:cs="方正黑体_GBK"/>
          <w:color w:val="000000"/>
          <w:szCs w:val="28"/>
        </w:rPr>
      </w:pPr>
    </w:p>
    <w:p w14:paraId="7347F0FF">
      <w:pPr>
        <w:spacing w:line="580" w:lineRule="exact"/>
        <w:rPr>
          <w:rFonts w:ascii="方正黑体_GBK" w:hAnsi="方正黑体_GBK" w:eastAsia="方正黑体_GBK" w:cs="方正黑体_GBK"/>
          <w:color w:val="000000"/>
          <w:szCs w:val="28"/>
        </w:rPr>
      </w:pPr>
    </w:p>
    <w:p w14:paraId="4869E089">
      <w:pPr>
        <w:spacing w:line="580" w:lineRule="exact"/>
        <w:jc w:val="left"/>
        <w:rPr>
          <w:rFonts w:ascii="方正黑体_GBK" w:hAnsi="方正黑体_GBK" w:eastAsia="方正黑体_GBK" w:cs="方正黑体_GBK"/>
          <w:color w:val="000000"/>
          <w:szCs w:val="28"/>
        </w:rPr>
      </w:pPr>
      <w:r>
        <w:rPr>
          <w:rFonts w:hint="eastAsia" w:ascii="方正黑体_GBK" w:hAnsi="方正黑体_GBK" w:eastAsia="方正黑体_GBK" w:cs="方正黑体_GBK"/>
          <w:color w:val="000000"/>
          <w:szCs w:val="28"/>
        </w:rPr>
        <w:t xml:space="preserve"> </w:t>
      </w:r>
    </w:p>
    <w:p w14:paraId="18588D41">
      <w:pPr>
        <w:spacing w:line="580" w:lineRule="exact"/>
        <w:jc w:val="center"/>
        <w:rPr>
          <w:rFonts w:ascii="方正黑体_GBK" w:hAnsi="方正黑体_GBK" w:eastAsia="方正黑体_GBK" w:cs="方正黑体_GBK"/>
          <w:color w:val="000000"/>
          <w:szCs w:val="28"/>
        </w:rPr>
      </w:pPr>
      <w:r>
        <w:rPr>
          <w:rFonts w:hint="eastAsia" w:ascii="方正黑体_GBK" w:hAnsi="方正黑体_GBK" w:eastAsia="方正黑体_GBK" w:cs="方正黑体_GBK"/>
          <w:color w:val="000000"/>
          <w:szCs w:val="28"/>
        </w:rPr>
        <w:t>其他证明文件资料和需要说明的问题</w:t>
      </w:r>
    </w:p>
    <w:p w14:paraId="7599889E">
      <w:pPr>
        <w:spacing w:line="580" w:lineRule="exact"/>
        <w:jc w:val="left"/>
        <w:rPr>
          <w:rFonts w:ascii="方正黑体_GBK" w:hAnsi="方正黑体_GBK" w:eastAsia="方正黑体_GBK" w:cs="方正黑体_GBK"/>
          <w:color w:val="000000"/>
          <w:szCs w:val="28"/>
        </w:rPr>
      </w:pPr>
    </w:p>
    <w:p w14:paraId="1CDD4812">
      <w:pPr>
        <w:spacing w:line="580" w:lineRule="exact"/>
        <w:jc w:val="left"/>
        <w:rPr>
          <w:rFonts w:ascii="方正黑体_GBK" w:hAnsi="方正黑体_GBK" w:eastAsia="方正黑体_GBK" w:cs="方正黑体_GBK"/>
          <w:color w:val="000000"/>
          <w:szCs w:val="28"/>
        </w:rPr>
      </w:pPr>
    </w:p>
    <w:p w14:paraId="5F8BE5B1">
      <w:pPr>
        <w:spacing w:line="580" w:lineRule="exact"/>
        <w:jc w:val="left"/>
        <w:rPr>
          <w:rFonts w:ascii="方正黑体_GBK" w:hAnsi="方正黑体_GBK" w:eastAsia="方正黑体_GBK" w:cs="方正黑体_GBK"/>
          <w:color w:val="000000"/>
          <w:szCs w:val="28"/>
        </w:rPr>
      </w:pPr>
    </w:p>
    <w:p w14:paraId="1EB3CE17">
      <w:pPr>
        <w:spacing w:line="580" w:lineRule="exact"/>
        <w:jc w:val="left"/>
        <w:rPr>
          <w:rFonts w:ascii="方正黑体_GBK" w:hAnsi="方正黑体_GBK" w:eastAsia="方正黑体_GBK" w:cs="方正黑体_GBK"/>
          <w:color w:val="000000"/>
          <w:szCs w:val="28"/>
        </w:rPr>
      </w:pPr>
    </w:p>
    <w:p w14:paraId="4C207ACA">
      <w:pPr>
        <w:spacing w:line="580" w:lineRule="exact"/>
        <w:jc w:val="left"/>
        <w:rPr>
          <w:rFonts w:ascii="方正黑体_GBK" w:hAnsi="方正黑体_GBK" w:eastAsia="方正黑体_GBK" w:cs="方正黑体_GBK"/>
          <w:color w:val="000000"/>
          <w:szCs w:val="28"/>
        </w:rPr>
      </w:pPr>
    </w:p>
    <w:p w14:paraId="3A759EFA">
      <w:pPr>
        <w:spacing w:line="580" w:lineRule="exact"/>
        <w:jc w:val="left"/>
        <w:rPr>
          <w:rFonts w:ascii="方正黑体_GBK" w:hAnsi="方正黑体_GBK" w:eastAsia="方正黑体_GBK" w:cs="方正黑体_GBK"/>
          <w:color w:val="000000"/>
          <w:szCs w:val="28"/>
        </w:rPr>
      </w:pPr>
    </w:p>
    <w:p w14:paraId="6A1B3E49">
      <w:pPr>
        <w:spacing w:line="580" w:lineRule="exact"/>
        <w:jc w:val="left"/>
        <w:rPr>
          <w:rFonts w:ascii="方正黑体_GBK" w:hAnsi="方正黑体_GBK" w:eastAsia="方正黑体_GBK" w:cs="方正黑体_GBK"/>
          <w:color w:val="000000"/>
          <w:szCs w:val="28"/>
        </w:rPr>
      </w:pPr>
    </w:p>
    <w:p w14:paraId="5ACE1589">
      <w:pPr>
        <w:spacing w:line="580" w:lineRule="exact"/>
        <w:jc w:val="left"/>
        <w:rPr>
          <w:rFonts w:ascii="方正黑体_GBK" w:hAnsi="方正黑体_GBK" w:eastAsia="方正黑体_GBK" w:cs="方正黑体_GBK"/>
          <w:color w:val="000000"/>
          <w:szCs w:val="28"/>
        </w:rPr>
      </w:pPr>
    </w:p>
    <w:p w14:paraId="3CE2290D">
      <w:pPr>
        <w:spacing w:line="580" w:lineRule="exact"/>
        <w:jc w:val="left"/>
        <w:rPr>
          <w:rFonts w:ascii="方正黑体_GBK" w:hAnsi="方正黑体_GBK" w:eastAsia="方正黑体_GBK" w:cs="方正黑体_GBK"/>
          <w:color w:val="000000"/>
          <w:szCs w:val="28"/>
        </w:rPr>
      </w:pPr>
    </w:p>
    <w:p w14:paraId="4F41D6BE">
      <w:pPr>
        <w:spacing w:line="580" w:lineRule="exact"/>
        <w:jc w:val="left"/>
        <w:rPr>
          <w:rFonts w:ascii="方正黑体_GBK" w:hAnsi="方正黑体_GBK" w:eastAsia="方正黑体_GBK" w:cs="方正黑体_GBK"/>
          <w:color w:val="000000"/>
          <w:szCs w:val="28"/>
        </w:rPr>
      </w:pPr>
    </w:p>
    <w:p w14:paraId="1F346633">
      <w:pPr>
        <w:spacing w:line="580" w:lineRule="exact"/>
        <w:jc w:val="left"/>
        <w:rPr>
          <w:rFonts w:ascii="方正黑体_GBK" w:hAnsi="方正黑体_GBK" w:eastAsia="方正黑体_GBK" w:cs="方正黑体_GBK"/>
          <w:color w:val="000000"/>
          <w:szCs w:val="28"/>
        </w:rPr>
      </w:pPr>
    </w:p>
    <w:p w14:paraId="21CE43E6">
      <w:pPr>
        <w:spacing w:line="580" w:lineRule="exact"/>
        <w:jc w:val="left"/>
        <w:rPr>
          <w:rFonts w:ascii="方正黑体_GBK" w:hAnsi="方正黑体_GBK" w:eastAsia="方正黑体_GBK" w:cs="方正黑体_GBK"/>
          <w:color w:val="000000"/>
          <w:szCs w:val="28"/>
        </w:rPr>
      </w:pPr>
    </w:p>
    <w:p w14:paraId="06469F23">
      <w:pPr>
        <w:spacing w:line="580" w:lineRule="exact"/>
        <w:jc w:val="left"/>
        <w:rPr>
          <w:rFonts w:ascii="方正黑体_GBK" w:hAnsi="方正黑体_GBK" w:eastAsia="方正黑体_GBK" w:cs="方正黑体_GBK"/>
          <w:color w:val="000000"/>
          <w:szCs w:val="28"/>
        </w:rPr>
      </w:pPr>
    </w:p>
    <w:p w14:paraId="32F96B65">
      <w:pPr>
        <w:spacing w:line="580" w:lineRule="exact"/>
        <w:rPr>
          <w:rFonts w:ascii="方正黑体_GBK" w:hAnsi="方正黑体_GBK" w:eastAsia="方正黑体_GBK" w:cs="方正黑体_GBK"/>
          <w:color w:val="000000"/>
          <w:szCs w:val="28"/>
        </w:rPr>
      </w:pPr>
    </w:p>
    <w:sectPr>
      <w:footerReference r:id="rId11" w:type="first"/>
      <w:footerReference r:id="rId10" w:type="default"/>
      <w:pgSz w:w="11907" w:h="16840"/>
      <w:pgMar w:top="1701" w:right="1531" w:bottom="1588" w:left="1531" w:header="0" w:footer="1361" w:gutter="0"/>
      <w:pgNumType w:fmt="numberInDash"/>
      <w:cols w:space="720" w:num="1"/>
      <w:titlePg/>
      <w:docGrid w:type="linesAndChars" w:linePitch="579" w:charSpace="-8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EF523">
    <w:pPr>
      <w:pStyle w:val="5"/>
      <w:ind w:left="320" w:leftChars="100" w:right="320" w:rightChars="10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7977901"/>
    </w:sdtPr>
    <w:sdtContent>
      <w:p w14:paraId="4B72A272">
        <w:pPr>
          <w:pStyle w:val="5"/>
          <w:jc w:val="center"/>
        </w:pPr>
        <w:r>
          <w:fldChar w:fldCharType="begin"/>
        </w:r>
        <w:r>
          <w:instrText xml:space="preserve">PAGE   \* MERGEFORMAT</w:instrText>
        </w:r>
        <w:r>
          <w:fldChar w:fldCharType="separate"/>
        </w:r>
        <w:r>
          <w:rPr>
            <w:lang w:val="zh-CN"/>
          </w:rPr>
          <w:t>-</w:t>
        </w:r>
        <w:r>
          <w:t xml:space="preserve"> 10 -</w:t>
        </w:r>
        <w:r>
          <w:fldChar w:fldCharType="end"/>
        </w:r>
      </w:p>
    </w:sdtContent>
  </w:sdt>
  <w:p w14:paraId="26778834">
    <w:pPr>
      <w:pStyle w:val="5"/>
      <w:ind w:left="320" w:leftChars="100" w:right="320" w:rightChars="10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7143880"/>
    </w:sdtPr>
    <w:sdtContent>
      <w:p w14:paraId="2AEFCD4C">
        <w:pPr>
          <w:pStyle w:val="5"/>
          <w:jc w:val="center"/>
        </w:pPr>
        <w:r>
          <w:fldChar w:fldCharType="begin"/>
        </w:r>
        <w:r>
          <w:instrText xml:space="preserve">PAGE   \* MERGEFORMAT</w:instrText>
        </w:r>
        <w:r>
          <w:fldChar w:fldCharType="separate"/>
        </w:r>
        <w:r>
          <w:rPr>
            <w:lang w:val="zh-CN"/>
          </w:rPr>
          <w:t>-</w:t>
        </w:r>
        <w:r>
          <w:t xml:space="preserve"> 1 -</w:t>
        </w:r>
        <w:r>
          <w:fldChar w:fldCharType="end"/>
        </w:r>
      </w:p>
    </w:sdtContent>
  </w:sdt>
  <w:p w14:paraId="4D2D785B">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FA5FB">
    <w:pPr>
      <w:pStyle w:val="5"/>
      <w:ind w:left="320" w:leftChars="100" w:right="320" w:rightChars="100"/>
      <w:jc w:val="right"/>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path/>
          <v:fill on="f" focussize="0,0"/>
          <v:stroke on="f" weight="0.5pt" joinstyle="miter"/>
          <v:imagedata o:title=""/>
          <o:lock v:ext="edit"/>
          <v:textbox inset="0mm,0mm,0mm,0mm" style="mso-fit-shape-to-text:t;">
            <w:txbxContent>
              <w:p w14:paraId="649BA9C6">
                <w:pPr>
                  <w:snapToGrid w:val="0"/>
                  <w:rPr>
                    <w:sz w:val="18"/>
                  </w:rPr>
                </w:pPr>
                <w:r>
                  <w:rPr>
                    <w:rFonts w:hint="eastAsia"/>
                    <w:sz w:val="24"/>
                    <w:szCs w:val="36"/>
                  </w:rPr>
                  <w:fldChar w:fldCharType="begin"/>
                </w:r>
                <w:r>
                  <w:rPr>
                    <w:rFonts w:hint="eastAsia"/>
                    <w:sz w:val="24"/>
                    <w:szCs w:val="36"/>
                  </w:rPr>
                  <w:instrText xml:space="preserve"> PAGE  \* MERGEFORMAT </w:instrText>
                </w:r>
                <w:r>
                  <w:rPr>
                    <w:rFonts w:hint="eastAsia"/>
                    <w:sz w:val="24"/>
                    <w:szCs w:val="36"/>
                  </w:rPr>
                  <w:fldChar w:fldCharType="separate"/>
                </w:r>
                <w:r>
                  <w:rPr>
                    <w:sz w:val="24"/>
                    <w:szCs w:val="36"/>
                  </w:rPr>
                  <w:t>- 10 -</w:t>
                </w:r>
                <w:r>
                  <w:rPr>
                    <w:rFonts w:hint="eastAsia"/>
                    <w:sz w:val="24"/>
                    <w:szCs w:val="36"/>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1411770"/>
    </w:sdtPr>
    <w:sdtContent>
      <w:p w14:paraId="53CE8C0D">
        <w:pPr>
          <w:pStyle w:val="5"/>
          <w:jc w:val="center"/>
        </w:pPr>
        <w:r>
          <w:fldChar w:fldCharType="begin"/>
        </w:r>
        <w:r>
          <w:instrText xml:space="preserve">PAGE   \* MERGEFORMAT</w:instrText>
        </w:r>
        <w:r>
          <w:fldChar w:fldCharType="separate"/>
        </w:r>
        <w:r>
          <w:rPr>
            <w:lang w:val="zh-CN"/>
          </w:rPr>
          <w:t>-</w:t>
        </w:r>
        <w:r>
          <w:t xml:space="preserve"> 11 -</w:t>
        </w:r>
        <w:r>
          <w:fldChar w:fldCharType="end"/>
        </w:r>
      </w:p>
    </w:sdtContent>
  </w:sdt>
  <w:p w14:paraId="7130F7A8">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3756E">
    <w:pPr>
      <w:pStyle w:val="5"/>
      <w:ind w:left="320" w:leftChars="100" w:right="320" w:rightChars="100"/>
      <w:jc w:val="right"/>
    </w:pPr>
    <w: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14:paraId="15FE769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5703476"/>
    </w:sdtPr>
    <w:sdtContent>
      <w:p w14:paraId="4F1FE2D1">
        <w:pPr>
          <w:pStyle w:val="5"/>
          <w:jc w:val="center"/>
        </w:pPr>
        <w:r>
          <w:fldChar w:fldCharType="begin"/>
        </w:r>
        <w:r>
          <w:instrText xml:space="preserve">PAGE   \* MERGEFORMAT</w:instrText>
        </w:r>
        <w:r>
          <w:fldChar w:fldCharType="separate"/>
        </w:r>
        <w:r>
          <w:rPr>
            <w:lang w:val="zh-CN"/>
          </w:rPr>
          <w:t>-</w:t>
        </w:r>
        <w:r>
          <w:t xml:space="preserve"> 12 -</w:t>
        </w:r>
        <w:r>
          <w:fldChar w:fldCharType="end"/>
        </w:r>
      </w:p>
    </w:sdtContent>
  </w:sdt>
  <w:p w14:paraId="457FD5B3">
    <w:pPr>
      <w:pStyle w:val="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C5974">
    <w:pPr>
      <w:pStyle w:val="5"/>
      <w:ind w:left="320" w:leftChars="100" w:right="320" w:rightChars="100"/>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8910C">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I4NDg1NTRlY2NlZTVkMzA0NWNiOWI3YWJmYWM3NGQifQ=="/>
  </w:docVars>
  <w:rsids>
    <w:rsidRoot w:val="5C495198"/>
    <w:rsid w:val="00066253"/>
    <w:rsid w:val="001207C2"/>
    <w:rsid w:val="001308ED"/>
    <w:rsid w:val="00150A2C"/>
    <w:rsid w:val="00165175"/>
    <w:rsid w:val="00192589"/>
    <w:rsid w:val="001C2AF3"/>
    <w:rsid w:val="001F4089"/>
    <w:rsid w:val="002863EE"/>
    <w:rsid w:val="002A5061"/>
    <w:rsid w:val="002B251F"/>
    <w:rsid w:val="002B654C"/>
    <w:rsid w:val="002F295A"/>
    <w:rsid w:val="0031083B"/>
    <w:rsid w:val="00345C55"/>
    <w:rsid w:val="00490C1F"/>
    <w:rsid w:val="004B29CF"/>
    <w:rsid w:val="004D57F1"/>
    <w:rsid w:val="005121C5"/>
    <w:rsid w:val="00530D95"/>
    <w:rsid w:val="00540347"/>
    <w:rsid w:val="006224D6"/>
    <w:rsid w:val="006B1764"/>
    <w:rsid w:val="00700974"/>
    <w:rsid w:val="00716E45"/>
    <w:rsid w:val="0073022D"/>
    <w:rsid w:val="00734B65"/>
    <w:rsid w:val="007539C6"/>
    <w:rsid w:val="007B530A"/>
    <w:rsid w:val="009B73AA"/>
    <w:rsid w:val="009D2DC4"/>
    <w:rsid w:val="009D6044"/>
    <w:rsid w:val="00AA1922"/>
    <w:rsid w:val="00B0119B"/>
    <w:rsid w:val="00BC44C2"/>
    <w:rsid w:val="00BD39A1"/>
    <w:rsid w:val="00C6647A"/>
    <w:rsid w:val="00C877CB"/>
    <w:rsid w:val="00D12BE5"/>
    <w:rsid w:val="00D34272"/>
    <w:rsid w:val="00D36300"/>
    <w:rsid w:val="00D60A2F"/>
    <w:rsid w:val="00D65AE8"/>
    <w:rsid w:val="00D676D5"/>
    <w:rsid w:val="00D731F3"/>
    <w:rsid w:val="00D94601"/>
    <w:rsid w:val="00E122ED"/>
    <w:rsid w:val="00E37EFF"/>
    <w:rsid w:val="00E71971"/>
    <w:rsid w:val="00EE01C0"/>
    <w:rsid w:val="00F026FD"/>
    <w:rsid w:val="00F46FDE"/>
    <w:rsid w:val="00F67E08"/>
    <w:rsid w:val="00FF61FC"/>
    <w:rsid w:val="00FF7BC7"/>
    <w:rsid w:val="020A3405"/>
    <w:rsid w:val="020D10ED"/>
    <w:rsid w:val="02945621"/>
    <w:rsid w:val="0362126B"/>
    <w:rsid w:val="03B12540"/>
    <w:rsid w:val="03C05054"/>
    <w:rsid w:val="04EC09B4"/>
    <w:rsid w:val="05575D58"/>
    <w:rsid w:val="05A163E7"/>
    <w:rsid w:val="06E0553C"/>
    <w:rsid w:val="070622DB"/>
    <w:rsid w:val="0751112C"/>
    <w:rsid w:val="077C6241"/>
    <w:rsid w:val="07B34376"/>
    <w:rsid w:val="07BC50CB"/>
    <w:rsid w:val="07E839D2"/>
    <w:rsid w:val="080733AB"/>
    <w:rsid w:val="083B7F93"/>
    <w:rsid w:val="08BC1E99"/>
    <w:rsid w:val="096F7DEB"/>
    <w:rsid w:val="0AB9417B"/>
    <w:rsid w:val="0B11216F"/>
    <w:rsid w:val="0C35156F"/>
    <w:rsid w:val="0C937FE3"/>
    <w:rsid w:val="0CDF363D"/>
    <w:rsid w:val="0D707949"/>
    <w:rsid w:val="0ECE7B1E"/>
    <w:rsid w:val="0F175C15"/>
    <w:rsid w:val="0F94136A"/>
    <w:rsid w:val="0FE919E9"/>
    <w:rsid w:val="10227F7C"/>
    <w:rsid w:val="1070560C"/>
    <w:rsid w:val="10D15E0F"/>
    <w:rsid w:val="10E654D3"/>
    <w:rsid w:val="11152EE5"/>
    <w:rsid w:val="111576C2"/>
    <w:rsid w:val="11183DF7"/>
    <w:rsid w:val="119870D6"/>
    <w:rsid w:val="11C554E9"/>
    <w:rsid w:val="135E1209"/>
    <w:rsid w:val="137A5FD3"/>
    <w:rsid w:val="148C6AF9"/>
    <w:rsid w:val="1557042F"/>
    <w:rsid w:val="159D0F85"/>
    <w:rsid w:val="15BB4B5F"/>
    <w:rsid w:val="15DF2464"/>
    <w:rsid w:val="17297FFF"/>
    <w:rsid w:val="174779E7"/>
    <w:rsid w:val="17685150"/>
    <w:rsid w:val="17AC1F0B"/>
    <w:rsid w:val="17B67212"/>
    <w:rsid w:val="17CC27BB"/>
    <w:rsid w:val="18244AFC"/>
    <w:rsid w:val="18525093"/>
    <w:rsid w:val="18584C59"/>
    <w:rsid w:val="186F4D2D"/>
    <w:rsid w:val="18B958C1"/>
    <w:rsid w:val="19997D6C"/>
    <w:rsid w:val="19D641B7"/>
    <w:rsid w:val="1AC02E2A"/>
    <w:rsid w:val="1B8E18AF"/>
    <w:rsid w:val="1D71065A"/>
    <w:rsid w:val="1E6209D0"/>
    <w:rsid w:val="1E767E93"/>
    <w:rsid w:val="1F3319C6"/>
    <w:rsid w:val="1F4633E9"/>
    <w:rsid w:val="1F4C7E41"/>
    <w:rsid w:val="1FE73CE5"/>
    <w:rsid w:val="209B5A19"/>
    <w:rsid w:val="20C47DFE"/>
    <w:rsid w:val="21426E39"/>
    <w:rsid w:val="227E6B25"/>
    <w:rsid w:val="22AC5919"/>
    <w:rsid w:val="22F35330"/>
    <w:rsid w:val="23EB3111"/>
    <w:rsid w:val="23F021AC"/>
    <w:rsid w:val="24C5598B"/>
    <w:rsid w:val="24D92583"/>
    <w:rsid w:val="24E16EBD"/>
    <w:rsid w:val="25274C54"/>
    <w:rsid w:val="25E85226"/>
    <w:rsid w:val="26184C2E"/>
    <w:rsid w:val="26460993"/>
    <w:rsid w:val="26867C62"/>
    <w:rsid w:val="27E50DAE"/>
    <w:rsid w:val="28525EC8"/>
    <w:rsid w:val="29107998"/>
    <w:rsid w:val="29A43F00"/>
    <w:rsid w:val="29C26F05"/>
    <w:rsid w:val="29E1169E"/>
    <w:rsid w:val="2A9D7F4D"/>
    <w:rsid w:val="2BD96D34"/>
    <w:rsid w:val="2DF0759B"/>
    <w:rsid w:val="2F5F3594"/>
    <w:rsid w:val="2F78390D"/>
    <w:rsid w:val="2FFB4C17"/>
    <w:rsid w:val="30506CE5"/>
    <w:rsid w:val="305C7235"/>
    <w:rsid w:val="321E58A7"/>
    <w:rsid w:val="32B82EA0"/>
    <w:rsid w:val="32D95A0E"/>
    <w:rsid w:val="32F0292F"/>
    <w:rsid w:val="33312923"/>
    <w:rsid w:val="333A227C"/>
    <w:rsid w:val="33746B94"/>
    <w:rsid w:val="35894EC3"/>
    <w:rsid w:val="35C80C73"/>
    <w:rsid w:val="36A31F1E"/>
    <w:rsid w:val="36C641C6"/>
    <w:rsid w:val="38E14F77"/>
    <w:rsid w:val="391A2764"/>
    <w:rsid w:val="39687915"/>
    <w:rsid w:val="3B0649A3"/>
    <w:rsid w:val="3B724276"/>
    <w:rsid w:val="3D7A0CCE"/>
    <w:rsid w:val="3DB4050E"/>
    <w:rsid w:val="3E0F5584"/>
    <w:rsid w:val="3EF440D1"/>
    <w:rsid w:val="3F542EC5"/>
    <w:rsid w:val="3FD66279"/>
    <w:rsid w:val="402B0D84"/>
    <w:rsid w:val="425B6515"/>
    <w:rsid w:val="42CB0B6B"/>
    <w:rsid w:val="42EE2C5E"/>
    <w:rsid w:val="430C35D8"/>
    <w:rsid w:val="4312754D"/>
    <w:rsid w:val="43772A06"/>
    <w:rsid w:val="446C4971"/>
    <w:rsid w:val="44D944A3"/>
    <w:rsid w:val="454B7059"/>
    <w:rsid w:val="45E93B20"/>
    <w:rsid w:val="470F4FCA"/>
    <w:rsid w:val="479354DB"/>
    <w:rsid w:val="47A04BE5"/>
    <w:rsid w:val="47B840A7"/>
    <w:rsid w:val="482A55E4"/>
    <w:rsid w:val="48412B18"/>
    <w:rsid w:val="48A003CF"/>
    <w:rsid w:val="48F77989"/>
    <w:rsid w:val="49A37A00"/>
    <w:rsid w:val="49C26173"/>
    <w:rsid w:val="4A272389"/>
    <w:rsid w:val="4A3D12F4"/>
    <w:rsid w:val="4B4009BF"/>
    <w:rsid w:val="4B481AEB"/>
    <w:rsid w:val="4BAB1103"/>
    <w:rsid w:val="4C974B50"/>
    <w:rsid w:val="4CEF1739"/>
    <w:rsid w:val="4D284598"/>
    <w:rsid w:val="4D3E2A9B"/>
    <w:rsid w:val="4D8D604A"/>
    <w:rsid w:val="4E070E2A"/>
    <w:rsid w:val="4E483B41"/>
    <w:rsid w:val="4E7E5F3C"/>
    <w:rsid w:val="4EF24625"/>
    <w:rsid w:val="4FEB24EA"/>
    <w:rsid w:val="4FF0092A"/>
    <w:rsid w:val="51300707"/>
    <w:rsid w:val="51993C85"/>
    <w:rsid w:val="51B947F0"/>
    <w:rsid w:val="51EF64E0"/>
    <w:rsid w:val="5282323B"/>
    <w:rsid w:val="52932FF3"/>
    <w:rsid w:val="535263AA"/>
    <w:rsid w:val="53F80535"/>
    <w:rsid w:val="54BD4783"/>
    <w:rsid w:val="550348E1"/>
    <w:rsid w:val="569C5BEE"/>
    <w:rsid w:val="57140C2E"/>
    <w:rsid w:val="578F1EAC"/>
    <w:rsid w:val="57D24FD9"/>
    <w:rsid w:val="580B6629"/>
    <w:rsid w:val="58F27E7A"/>
    <w:rsid w:val="598E4E3D"/>
    <w:rsid w:val="598F3CE2"/>
    <w:rsid w:val="59EA4C89"/>
    <w:rsid w:val="5A1E7539"/>
    <w:rsid w:val="5AC64F77"/>
    <w:rsid w:val="5B1139FF"/>
    <w:rsid w:val="5B3737C4"/>
    <w:rsid w:val="5B5542AB"/>
    <w:rsid w:val="5B646ED9"/>
    <w:rsid w:val="5B887E0A"/>
    <w:rsid w:val="5BCF3381"/>
    <w:rsid w:val="5BE130B3"/>
    <w:rsid w:val="5C495198"/>
    <w:rsid w:val="5C8C2134"/>
    <w:rsid w:val="5CBA5930"/>
    <w:rsid w:val="5CBE54B8"/>
    <w:rsid w:val="5CFB769B"/>
    <w:rsid w:val="5D2954D9"/>
    <w:rsid w:val="5FAC25E8"/>
    <w:rsid w:val="5FCF2981"/>
    <w:rsid w:val="60096FC1"/>
    <w:rsid w:val="61251DEA"/>
    <w:rsid w:val="62842CF8"/>
    <w:rsid w:val="63110F26"/>
    <w:rsid w:val="63430F32"/>
    <w:rsid w:val="64040046"/>
    <w:rsid w:val="6434709B"/>
    <w:rsid w:val="659829ED"/>
    <w:rsid w:val="676C1647"/>
    <w:rsid w:val="67AD79A8"/>
    <w:rsid w:val="682D66F6"/>
    <w:rsid w:val="689D038C"/>
    <w:rsid w:val="68AF413E"/>
    <w:rsid w:val="68E11CA8"/>
    <w:rsid w:val="6AA025EE"/>
    <w:rsid w:val="6D5E49ED"/>
    <w:rsid w:val="6E005469"/>
    <w:rsid w:val="6EBF0BD7"/>
    <w:rsid w:val="6ED502DA"/>
    <w:rsid w:val="6F523C65"/>
    <w:rsid w:val="73187511"/>
    <w:rsid w:val="733E6C2F"/>
    <w:rsid w:val="73830B64"/>
    <w:rsid w:val="738A21A0"/>
    <w:rsid w:val="7457279D"/>
    <w:rsid w:val="74B36ACD"/>
    <w:rsid w:val="75113CBB"/>
    <w:rsid w:val="75566A42"/>
    <w:rsid w:val="75E769D1"/>
    <w:rsid w:val="76A52A86"/>
    <w:rsid w:val="76A857AD"/>
    <w:rsid w:val="78207E3B"/>
    <w:rsid w:val="795E6915"/>
    <w:rsid w:val="799B078B"/>
    <w:rsid w:val="79E61555"/>
    <w:rsid w:val="7B880DFD"/>
    <w:rsid w:val="7BBF74D5"/>
    <w:rsid w:val="7C5268D1"/>
    <w:rsid w:val="7C77055F"/>
    <w:rsid w:val="7C9D62DE"/>
    <w:rsid w:val="7CBB36EF"/>
    <w:rsid w:val="7D027CDB"/>
    <w:rsid w:val="7D531BB4"/>
    <w:rsid w:val="7D607DBC"/>
    <w:rsid w:val="7E2B2F4F"/>
    <w:rsid w:val="7E67639A"/>
    <w:rsid w:val="7E940954"/>
    <w:rsid w:val="7EC17781"/>
    <w:rsid w:val="7F7A199C"/>
    <w:rsid w:val="7FE659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32"/>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rPr>
      <w:rFonts w:ascii="Calibri" w:hAnsi="Calibri" w:eastAsia="宋体" w:cs="Times New Roman"/>
      <w:kern w:val="2"/>
      <w:sz w:val="21"/>
      <w:szCs w:val="24"/>
    </w:rPr>
  </w:style>
  <w:style w:type="paragraph" w:styleId="3">
    <w:name w:val="Body Text Indent"/>
    <w:basedOn w:val="1"/>
    <w:qFormat/>
    <w:uiPriority w:val="0"/>
    <w:pPr>
      <w:ind w:firstLine="600"/>
    </w:pPr>
    <w:rPr>
      <w:szCs w:val="20"/>
    </w:rPr>
  </w:style>
  <w:style w:type="paragraph" w:styleId="4">
    <w:name w:val="Plain Text"/>
    <w:basedOn w:val="1"/>
    <w:qFormat/>
    <w:uiPriority w:val="0"/>
    <w:rPr>
      <w:rFonts w:ascii="宋体" w:hAnsi="Courier New" w:cs="Courier New"/>
    </w:rPr>
  </w:style>
  <w:style w:type="paragraph" w:styleId="5">
    <w:name w:val="footer"/>
    <w:basedOn w:val="1"/>
    <w:link w:val="17"/>
    <w:qFormat/>
    <w:uiPriority w:val="99"/>
    <w:pPr>
      <w:tabs>
        <w:tab w:val="center" w:pos="4153"/>
        <w:tab w:val="right" w:pos="8307"/>
      </w:tabs>
      <w:snapToGrid w:val="0"/>
      <w:jc w:val="left"/>
    </w:pPr>
    <w:rPr>
      <w:sz w:val="18"/>
    </w:rPr>
  </w:style>
  <w:style w:type="paragraph" w:styleId="6">
    <w:name w:val="header"/>
    <w:basedOn w:val="1"/>
    <w:link w:val="1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jc w:val="left"/>
    </w:pPr>
    <w:rPr>
      <w:kern w:val="0"/>
      <w:sz w:val="24"/>
    </w:rPr>
  </w:style>
  <w:style w:type="paragraph" w:styleId="8">
    <w:name w:val="Title"/>
    <w:basedOn w:val="1"/>
    <w:qFormat/>
    <w:uiPriority w:val="0"/>
    <w:pPr>
      <w:spacing w:before="240" w:after="60"/>
      <w:jc w:val="center"/>
      <w:outlineLvl w:val="0"/>
    </w:pPr>
    <w:rPr>
      <w:rFonts w:ascii="Arial" w:hAnsi="Arial" w:eastAsia="PMingLiU" w:cs="Arial"/>
      <w:b/>
      <w:bCs/>
      <w:szCs w:val="32"/>
      <w:lang w:eastAsia="zh-TW"/>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qFormat/>
    <w:uiPriority w:val="0"/>
    <w:rPr>
      <w:color w:val="333333"/>
      <w:u w:val="none"/>
    </w:rPr>
  </w:style>
  <w:style w:type="character" w:styleId="13">
    <w:name w:val="Emphasis"/>
    <w:basedOn w:val="11"/>
    <w:qFormat/>
    <w:uiPriority w:val="0"/>
  </w:style>
  <w:style w:type="character" w:styleId="14">
    <w:name w:val="HTML Definition"/>
    <w:basedOn w:val="11"/>
    <w:qFormat/>
    <w:uiPriority w:val="0"/>
    <w:rPr>
      <w:color w:val="333333"/>
      <w:u w:val="none"/>
    </w:rPr>
  </w:style>
  <w:style w:type="character" w:styleId="15">
    <w:name w:val="Hyperlink"/>
    <w:basedOn w:val="11"/>
    <w:qFormat/>
    <w:uiPriority w:val="0"/>
    <w:rPr>
      <w:color w:val="333333"/>
      <w:u w:val="none"/>
    </w:rPr>
  </w:style>
  <w:style w:type="paragraph" w:styleId="16">
    <w:name w:val="List Paragraph"/>
    <w:basedOn w:val="1"/>
    <w:unhideWhenUsed/>
    <w:qFormat/>
    <w:uiPriority w:val="99"/>
    <w:pPr>
      <w:ind w:firstLine="420" w:firstLineChars="200"/>
    </w:pPr>
  </w:style>
  <w:style w:type="character" w:customStyle="1" w:styleId="17">
    <w:name w:val="页脚 Char"/>
    <w:link w:val="5"/>
    <w:qFormat/>
    <w:locked/>
    <w:uiPriority w:val="99"/>
    <w:rPr>
      <w:rFonts w:ascii="仿宋_GB2312" w:hAnsi="Calibri" w:eastAsia="仿宋_GB2312"/>
      <w:kern w:val="2"/>
      <w:sz w:val="18"/>
      <w:szCs w:val="22"/>
    </w:rPr>
  </w:style>
  <w:style w:type="character" w:customStyle="1" w:styleId="18">
    <w:name w:val="页眉 Char"/>
    <w:basedOn w:val="11"/>
    <w:link w:val="6"/>
    <w:qFormat/>
    <w:uiPriority w:val="99"/>
    <w:rPr>
      <w:rFonts w:ascii="仿宋_GB2312" w:hAnsi="Calibri" w:eastAsia="仿宋_GB2312"/>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5442</Words>
  <Characters>5636</Characters>
  <Lines>43</Lines>
  <Paragraphs>12</Paragraphs>
  <TotalTime>8</TotalTime>
  <ScaleCrop>false</ScaleCrop>
  <LinksUpToDate>false</LinksUpToDate>
  <CharactersWithSpaces>6204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2017-05-04T00:23:00Z</dcterms:created>
  <dc:creator>周爱荣/办公室/湖北省民政厅</dc:creator>
  <cp:lastModifiedBy>风凋碧树</cp:lastModifiedBy>
  <cp:lastPrinted>2017-05-24T08:44:00Z</cp:lastPrinted>
  <dcterms:modified xsi:type="dcterms:W3CDTF">2025-05-19T01:41:48Z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F5C40CE21C444EB9A3A0C63F26563CBE</vt:lpwstr>
  </property>
  <property fmtid="{D5CDD505-2E9C-101B-9397-08002B2CF9AE}" pid="4" name="KSOTemplateDocerSaveRecord">
    <vt:lpwstr>eyJoZGlkIjoiYWI4NDg1NTRlY2NlZTVkMzA0NWNiOWI3YWJmYWM3NGQiLCJ1c2VySWQiOiI1NDAyMDcwODAifQ==</vt:lpwstr>
  </property>
</Properties>
</file>