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73"/>
        <w:gridCol w:w="641"/>
        <w:gridCol w:w="140"/>
        <w:gridCol w:w="420"/>
        <w:gridCol w:w="530"/>
        <w:gridCol w:w="713"/>
        <w:gridCol w:w="66"/>
        <w:gridCol w:w="131"/>
        <w:gridCol w:w="697"/>
        <w:gridCol w:w="757"/>
        <w:gridCol w:w="218"/>
        <w:gridCol w:w="222"/>
        <w:gridCol w:w="121"/>
        <w:gridCol w:w="1091"/>
        <w:gridCol w:w="954"/>
        <w:gridCol w:w="848"/>
      </w:tblGrid>
      <w:tr w:rsidR="00203BFE">
        <w:tc>
          <w:tcPr>
            <w:tcW w:w="85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3BFE" w:rsidRDefault="00643D3A">
            <w:pPr>
              <w:spacing w:line="230" w:lineRule="auto"/>
              <w:jc w:val="center"/>
              <w:rPr>
                <w:rFonts w:ascii="方正小标宋简体" w:eastAsia="方正小标宋简体" w:hAnsi="方正小标宋简体" w:cs="方正小标宋简体"/>
                <w:color w:val="33C82D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方正小标宋简体" w:eastAsia="方正小标宋简体" w:hAnsi="Cambria" w:cs="Cambria" w:hint="eastAsia"/>
                <w:color w:val="33C82D"/>
                <w:spacing w:val="-2"/>
                <w:sz w:val="30"/>
                <w:szCs w:val="30"/>
                <w:lang w:eastAsia="zh-CN"/>
              </w:rPr>
              <w:t>湖北省第十四届人民代表大会第一次会议</w:t>
            </w:r>
          </w:p>
          <w:p w:rsidR="00203BFE" w:rsidRDefault="00643D3A">
            <w:pPr>
              <w:spacing w:line="230" w:lineRule="auto"/>
              <w:jc w:val="center"/>
              <w:rPr>
                <w:rFonts w:ascii="方正小标宋简体" w:eastAsia="方正小标宋简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方正小标宋简体" w:eastAsia="方正小标宋简体" w:hAnsi="Cambria" w:cs="Cambria" w:hint="eastAsia"/>
                <w:color w:val="33C82D"/>
                <w:spacing w:val="-2"/>
                <w:sz w:val="30"/>
                <w:szCs w:val="30"/>
                <w:lang w:eastAsia="zh-CN"/>
              </w:rPr>
              <w:t>代表建议</w:t>
            </w: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、批评和意见纸</w:t>
            </w:r>
          </w:p>
        </w:tc>
      </w:tr>
      <w:tr w:rsidR="00203BFE">
        <w:trPr>
          <w:trHeight w:val="519"/>
        </w:trPr>
        <w:tc>
          <w:tcPr>
            <w:tcW w:w="973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社会建设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20230615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33C82D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16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日</w:t>
            </w:r>
          </w:p>
        </w:tc>
      </w:tr>
      <w:tr w:rsidR="00203BFE">
        <w:trPr>
          <w:trHeight w:val="483"/>
        </w:trPr>
        <w:tc>
          <w:tcPr>
            <w:tcW w:w="1754" w:type="dxa"/>
            <w:gridSpan w:val="3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代表姓名：</w:t>
            </w:r>
          </w:p>
        </w:tc>
        <w:tc>
          <w:tcPr>
            <w:tcW w:w="3532" w:type="dxa"/>
            <w:gridSpan w:val="8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eastAsia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胡明荣</w:t>
            </w:r>
            <w:r>
              <w:rPr>
                <w:rFonts w:eastAsia="黑体" w:cs="黑体"/>
                <w:color w:val="33C82D"/>
                <w:spacing w:val="-2"/>
                <w:sz w:val="36"/>
              </w:rPr>
              <w:t xml:space="preserve"> </w:t>
            </w:r>
          </w:p>
        </w:tc>
        <w:tc>
          <w:tcPr>
            <w:tcW w:w="3236" w:type="dxa"/>
            <w:gridSpan w:val="5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en-US" w:eastAsia="zh-CN"/>
              </w:rPr>
              <w:t xml:space="preserve"> 3 </w:t>
            </w: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名代表</w:t>
            </w:r>
          </w:p>
        </w:tc>
      </w:tr>
      <w:tr w:rsidR="00203BFE">
        <w:trPr>
          <w:trHeight w:val="666"/>
        </w:trPr>
        <w:tc>
          <w:tcPr>
            <w:tcW w:w="1754" w:type="dxa"/>
            <w:gridSpan w:val="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标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题：</w:t>
            </w:r>
          </w:p>
        </w:tc>
        <w:tc>
          <w:tcPr>
            <w:tcW w:w="6768" w:type="dxa"/>
            <w:gridSpan w:val="1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关于开展社区居家养老高质量发展相关立法的建议</w:t>
            </w:r>
          </w:p>
        </w:tc>
      </w:tr>
      <w:tr w:rsidR="00203BFE">
        <w:trPr>
          <w:trHeight w:val="285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nil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代表对公开此建议有关情况的意见（此为必选项，请代表本人打勾注明）：</w:t>
            </w:r>
          </w:p>
        </w:tc>
      </w:tr>
      <w:tr w:rsidR="00203BFE">
        <w:trPr>
          <w:trHeight w:val="301"/>
        </w:trPr>
        <w:tc>
          <w:tcPr>
            <w:tcW w:w="1614" w:type="dxa"/>
            <w:gridSpan w:val="2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☑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同意公开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不宜公开</w:t>
            </w:r>
          </w:p>
        </w:tc>
      </w:tr>
      <w:tr w:rsidR="00203BFE">
        <w:trPr>
          <w:trHeight w:val="579"/>
        </w:trPr>
        <w:tc>
          <w:tcPr>
            <w:tcW w:w="8522" w:type="dxa"/>
            <w:gridSpan w:val="16"/>
            <w:tcBorders>
              <w:top w:val="dotted" w:sz="8" w:space="0" w:color="00B050"/>
              <w:left w:val="nil"/>
              <w:bottom w:val="nil"/>
              <w:right w:val="nil"/>
            </w:tcBorders>
          </w:tcPr>
          <w:p w:rsidR="00203BFE" w:rsidRDefault="00643D3A">
            <w:pP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如有以下情况，请代表打勾注明：</w:t>
            </w:r>
          </w:p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建议内容属于多年多次提出，尚未解决的事项</w:t>
            </w:r>
          </w:p>
        </w:tc>
      </w:tr>
      <w:tr w:rsidR="00203BFE">
        <w:trPr>
          <w:trHeight w:val="306"/>
        </w:trPr>
        <w:tc>
          <w:tcPr>
            <w:tcW w:w="1614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jc w:val="right"/>
              <w:rPr>
                <w:rFonts w:ascii="仿宋" w:eastAsia="仿宋" w:hAnsi="仿宋" w:cs="仿宋"/>
                <w:color w:val="33C82D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以上</w:t>
            </w:r>
          </w:p>
        </w:tc>
      </w:tr>
      <w:tr w:rsidR="00203BFE">
        <w:trPr>
          <w:trHeight w:val="739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dotted" w:sz="4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其他需要说明的情况：</w:t>
            </w:r>
          </w:p>
          <w:p w:rsidR="00203BFE" w:rsidRDefault="00203BFE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</w:p>
        </w:tc>
      </w:tr>
      <w:tr w:rsidR="00203BFE">
        <w:trPr>
          <w:trHeight w:val="739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double" w:sz="6" w:space="0" w:color="00B050"/>
              <w:right w:val="nil"/>
            </w:tcBorders>
          </w:tcPr>
          <w:p w:rsidR="00203BFE" w:rsidRDefault="00643D3A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大会秘书处意见：</w:t>
            </w:r>
          </w:p>
          <w:p w:rsidR="00203BFE" w:rsidRDefault="00203BFE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  <w:tr w:rsidR="00203BFE">
        <w:trPr>
          <w:trHeight w:val="90"/>
        </w:trPr>
        <w:tc>
          <w:tcPr>
            <w:tcW w:w="8522" w:type="dxa"/>
            <w:gridSpan w:val="16"/>
            <w:tcBorders>
              <w:top w:val="double" w:sz="6" w:space="0" w:color="00B050"/>
              <w:left w:val="nil"/>
              <w:bottom w:val="nil"/>
              <w:right w:val="nil"/>
            </w:tcBorders>
          </w:tcPr>
          <w:p w:rsidR="00203BFE" w:rsidRDefault="00203BFE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</w:tbl>
    <w:p w:rsidR="00203BFE" w:rsidRDefault="00643D3A">
      <w:pPr>
        <w:widowControl w:val="0"/>
        <w:spacing w:line="230" w:lineRule="auto"/>
        <w:jc w:val="center"/>
        <w:rPr>
          <w:rFonts w:ascii="黑体" w:eastAsia="黑体" w:hAnsi="黑体" w:cs="黑体"/>
          <w:color w:val="33C82D"/>
          <w:spacing w:val="-2"/>
          <w:sz w:val="36"/>
          <w:lang w:eastAsia="zh-CN"/>
        </w:rPr>
      </w:pPr>
      <w:r>
        <w:rPr>
          <w:rFonts w:ascii="黑体" w:eastAsia="黑体" w:hAnsi="黑体" w:cs="黑体"/>
          <w:color w:val="33C82D"/>
          <w:spacing w:val="-2"/>
          <w:sz w:val="36"/>
          <w:lang w:eastAsia="zh-CN"/>
        </w:rPr>
        <w:br w:type="page"/>
      </w:r>
    </w:p>
    <w:p w:rsidR="00203BFE" w:rsidRDefault="00643D3A">
      <w:pPr>
        <w:jc w:val="center"/>
        <w:rPr>
          <w:rFonts w:ascii="黑体" w:eastAsia="黑体" w:hAnsi="黑体" w:cs="黑体"/>
          <w:color w:val="70AD47" w:themeColor="accent6"/>
          <w:spacing w:val="28"/>
          <w:sz w:val="3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lastRenderedPageBreak/>
        <w:t>建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议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附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页</w:t>
      </w:r>
    </w:p>
    <w:tbl>
      <w:tblPr>
        <w:tblStyle w:val="a5"/>
        <w:tblW w:w="5000" w:type="pct"/>
        <w:tblBorders>
          <w:top w:val="dotted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03BFE">
        <w:trPr>
          <w:trHeight w:val="700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 w:rsidR="00203BFE" w:rsidRDefault="00643D3A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建议标题：</w:t>
            </w:r>
            <w:r>
              <w:rPr>
                <w:rFonts w:ascii="宋体" w:hAnsi="宋体" w:cs="宋体"/>
                <w:color w:val="000000" w:themeColor="text1"/>
                <w:spacing w:val="-2"/>
                <w:sz w:val="32"/>
                <w:szCs w:val="32"/>
                <w:lang w:val="en-US" w:eastAsia="zh-CN"/>
              </w:rPr>
              <w:t>关于开展社区居家养老高质量发展相关立法的建议</w:t>
            </w:r>
          </w:p>
        </w:tc>
      </w:tr>
      <w:tr w:rsidR="00203BFE">
        <w:trPr>
          <w:trHeight w:val="11545"/>
        </w:trPr>
        <w:tc>
          <w:tcPr>
            <w:tcW w:w="5000" w:type="pct"/>
            <w:tcBorders>
              <w:tl2br w:val="nil"/>
              <w:tr2bl w:val="nil"/>
            </w:tcBorders>
          </w:tcPr>
          <w:p w:rsidR="00203BFE" w:rsidRDefault="00643D3A">
            <w:pPr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建议内容：</w:t>
            </w:r>
          </w:p>
          <w:p w:rsidR="00203BFE" w:rsidRDefault="00643D3A">
            <w:pPr>
              <w:ind w:firstLine="640"/>
              <w:rPr>
                <w:rFonts w:asciiTheme="minorEastAsia" w:eastAsiaTheme="minorEastAsia" w:hAnsiTheme="minorEastAsia" w:cstheme="minor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目前，我国人口老龄化程度进一步加深，城市正面临巨大的养老压力，养老服务发展仍困难重重。受传统观念影响，老人对购买社会化养老服务的认同度总体偏低。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90%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的老人仍然首选居家养老、社区养老。在上海徐家汇，就有打造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分钟敬老服务圈的实践，让辖区老人全方位享受养老。</w:t>
            </w:r>
          </w:p>
          <w:p w:rsidR="00203BFE" w:rsidRDefault="00643D3A">
            <w:pPr>
              <w:ind w:firstLine="640"/>
              <w:rPr>
                <w:rFonts w:asciiTheme="minorEastAsia" w:eastAsiaTheme="minorEastAsia" w:hAnsiTheme="minorEastAsia" w:cstheme="minor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党的二十大报告从“增进民生福祉，提高人民生活品质”的角度阐述了养老事业和养老产业的发展方向，即“实施积极应对人口老龄化国家战略，发展养老事业和养老产业，优化孤寡老人服务，推动实现全体老年人享有基本养老服务”。积极应对人口老龄化，事关国家发展和民生福祉，是实现经济高质量发展、维护国家安全和社会稳定的重要举措。</w:t>
            </w:r>
          </w:p>
          <w:p w:rsidR="00203BFE" w:rsidRDefault="00643D3A">
            <w:pPr>
              <w:ind w:firstLine="640"/>
              <w:rPr>
                <w:rFonts w:asciiTheme="minorEastAsia" w:eastAsiaTheme="minorEastAsia" w:hAnsiTheme="minorEastAsia" w:cstheme="minor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>为此建议：开展社区居家养老高质量发展相关立法，不断满足人民群众对美好生活的向往。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</w:p>
          <w:p w:rsidR="00203BFE" w:rsidRDefault="00203BFE">
            <w:pPr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203BFE" w:rsidRDefault="00203BFE">
      <w:pPr>
        <w:rPr>
          <w:rFonts w:eastAsia="仿宋" w:cs="仿宋"/>
          <w:sz w:val="24"/>
          <w:szCs w:val="24"/>
          <w:lang w:eastAsia="zh-CN"/>
        </w:rPr>
      </w:pPr>
    </w:p>
    <w:sectPr w:rsidR="00203B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3A" w:rsidRDefault="00643D3A">
      <w:r>
        <w:separator/>
      </w:r>
    </w:p>
  </w:endnote>
  <w:endnote w:type="continuationSeparator" w:id="0">
    <w:p w:rsidR="00643D3A" w:rsidRDefault="006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FE" w:rsidRDefault="00643D3A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BFE" w:rsidRDefault="00643D3A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7958B5" w:rsidRPr="007958B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共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7958B5">
                            <w:rPr>
                              <w:rFonts w:eastAsia="宋体"/>
                              <w:noProof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3BFE" w:rsidRDefault="00643D3A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7958B5" w:rsidRPr="007958B5">
                      <w:rPr>
                        <w:noProof/>
                      </w:rPr>
                      <w:t>2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共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7958B5">
                      <w:rPr>
                        <w:rFonts w:eastAsia="宋体"/>
                        <w:noProof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3A" w:rsidRDefault="00643D3A">
      <w:r>
        <w:separator/>
      </w:r>
    </w:p>
  </w:footnote>
  <w:footnote w:type="continuationSeparator" w:id="0">
    <w:p w:rsidR="00643D3A" w:rsidRDefault="0064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mMxMTg1ZDg4ZGExM2I5ZjI5MjkyOTljZDUyMjIifQ=="/>
  </w:docVars>
  <w:rsids>
    <w:rsidRoot w:val="00203BFE"/>
    <w:rsid w:val="00203BFE"/>
    <w:rsid w:val="00643D3A"/>
    <w:rsid w:val="007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F459A9-6A98-43FC-A864-FEC82037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2014-10-29T12:08:00Z</dcterms:created>
  <dcterms:modified xsi:type="dcterms:W3CDTF">2023-08-03T02:17:00Z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4C9AF5CD2E6047B0A73C5165D534916D</vt:lpwstr>
  </property>
  <property fmtid="{D5CDD505-2E9C-101B-9397-08002B2CF9AE}" pid="3" name="KSOProductBuildVer">
    <vt:lpwstr>2052-11.1.0.13703</vt:lpwstr>
  </property>
</Properties>
</file>