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73"/>
        <w:gridCol w:w="716"/>
        <w:gridCol w:w="65"/>
        <w:gridCol w:w="587"/>
        <w:gridCol w:w="363"/>
        <w:gridCol w:w="713"/>
        <w:gridCol w:w="66"/>
        <w:gridCol w:w="146"/>
        <w:gridCol w:w="591"/>
        <w:gridCol w:w="1066"/>
        <w:gridCol w:w="115"/>
        <w:gridCol w:w="243"/>
        <w:gridCol w:w="1015"/>
        <w:gridCol w:w="955"/>
        <w:gridCol w:w="908"/>
      </w:tblGrid>
      <w:tr w:rsidR="00E72ED0">
        <w:tc>
          <w:tcPr>
            <w:tcW w:w="85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2ED0" w:rsidRDefault="00343F71">
            <w:pPr>
              <w:spacing w:line="230" w:lineRule="auto"/>
              <w:jc w:val="center"/>
              <w:rPr>
                <w:rFonts w:ascii="方正小标宋简体" w:eastAsia="方正小标宋简体" w:hAnsi="方正小标宋简体" w:cs="方正小标宋简体"/>
                <w:color w:val="33C82D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C82D"/>
                <w:spacing w:val="-2"/>
                <w:sz w:val="30"/>
                <w:szCs w:val="30"/>
                <w:lang w:eastAsia="zh-CN"/>
              </w:rPr>
              <w:t>湖北省第十四届人民代表大会第一次会议</w:t>
            </w:r>
          </w:p>
          <w:p w:rsidR="00E72ED0" w:rsidRDefault="00343F71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C82D"/>
                <w:spacing w:val="-2"/>
                <w:sz w:val="30"/>
                <w:szCs w:val="30"/>
                <w:lang w:eastAsia="zh-CN"/>
              </w:rPr>
              <w:t>代表建议、批评和意见纸</w:t>
            </w:r>
          </w:p>
        </w:tc>
      </w:tr>
      <w:tr w:rsidR="00E72ED0">
        <w:trPr>
          <w:trHeight w:val="519"/>
        </w:trPr>
        <w:tc>
          <w:tcPr>
            <w:tcW w:w="973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社会建设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E72ED0" w:rsidRDefault="00343F71">
            <w:pPr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20230565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ascii="仿宋" w:eastAsia="仿宋" w:hAnsi="仿宋" w:cs="仿宋" w:hint="eastAsia"/>
                <w:color w:val="33C82D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15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日</w:t>
            </w:r>
          </w:p>
        </w:tc>
      </w:tr>
      <w:tr w:rsidR="00E72ED0">
        <w:trPr>
          <w:trHeight w:val="558"/>
        </w:trPr>
        <w:tc>
          <w:tcPr>
            <w:tcW w:w="1754" w:type="dxa"/>
            <w:gridSpan w:val="3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代表姓名：</w:t>
            </w:r>
          </w:p>
        </w:tc>
        <w:tc>
          <w:tcPr>
            <w:tcW w:w="3532" w:type="dxa"/>
            <w:gridSpan w:val="7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rPr>
                <w:rFonts w:eastAsia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何洪涛</w:t>
            </w:r>
            <w:r>
              <w:rPr>
                <w:rFonts w:eastAsia="宋体" w:cs="宋体"/>
                <w:noProof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0</wp:posOffset>
                  </wp:positionV>
                  <wp:extent cx="762000" cy="317500"/>
                  <wp:effectExtent l="0" t="0" r="0" b="0"/>
                  <wp:wrapSquare wrapText="bothSides"/>
                  <wp:docPr id="100003" name="图片 10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27202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6" w:type="dxa"/>
            <w:gridSpan w:val="5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等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en-US" w:eastAsia="zh-CN"/>
              </w:rPr>
              <w:t xml:space="preserve"> 1 </w:t>
            </w: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名代表</w:t>
            </w:r>
          </w:p>
        </w:tc>
      </w:tr>
      <w:tr w:rsidR="00E72ED0">
        <w:trPr>
          <w:trHeight w:val="772"/>
        </w:trPr>
        <w:tc>
          <w:tcPr>
            <w:tcW w:w="1754" w:type="dxa"/>
            <w:gridSpan w:val="3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标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题：</w:t>
            </w:r>
          </w:p>
        </w:tc>
        <w:tc>
          <w:tcPr>
            <w:tcW w:w="6768" w:type="dxa"/>
            <w:gridSpan w:val="12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关于支持进一步完善农村养老服务体系的建议</w:t>
            </w:r>
          </w:p>
        </w:tc>
      </w:tr>
      <w:tr w:rsidR="00E72ED0">
        <w:trPr>
          <w:trHeight w:val="391"/>
        </w:trPr>
        <w:tc>
          <w:tcPr>
            <w:tcW w:w="8522" w:type="dxa"/>
            <w:gridSpan w:val="15"/>
            <w:tcBorders>
              <w:top w:val="dotted" w:sz="4" w:space="0" w:color="00B050"/>
              <w:left w:val="nil"/>
              <w:bottom w:val="nil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代表对公开此建议有关情况的意见（此为必选项，请代表本人打勾注明）：</w:t>
            </w:r>
          </w:p>
        </w:tc>
      </w:tr>
      <w:tr w:rsidR="00E72ED0">
        <w:trPr>
          <w:trHeight w:val="325"/>
        </w:trPr>
        <w:tc>
          <w:tcPr>
            <w:tcW w:w="1689" w:type="dxa"/>
            <w:gridSpan w:val="2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E72ED0" w:rsidRDefault="00343F71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☑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同意公开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E72ED0" w:rsidRDefault="00343F71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不宜公开</w:t>
            </w:r>
          </w:p>
        </w:tc>
      </w:tr>
      <w:tr w:rsidR="00E72ED0">
        <w:trPr>
          <w:trHeight w:val="624"/>
        </w:trPr>
        <w:tc>
          <w:tcPr>
            <w:tcW w:w="8522" w:type="dxa"/>
            <w:gridSpan w:val="15"/>
            <w:tcBorders>
              <w:top w:val="dotted" w:sz="8" w:space="0" w:color="00B050"/>
              <w:left w:val="nil"/>
              <w:bottom w:val="nil"/>
              <w:right w:val="nil"/>
            </w:tcBorders>
          </w:tcPr>
          <w:p w:rsidR="00E72ED0" w:rsidRDefault="00343F71">
            <w:pP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如有以下情况，请代表打勾注明：</w:t>
            </w:r>
          </w:p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   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建议内容属于多年多次提出，尚未解决的事项</w:t>
            </w:r>
          </w:p>
        </w:tc>
      </w:tr>
      <w:tr w:rsidR="00E72ED0">
        <w:trPr>
          <w:trHeight w:val="244"/>
        </w:trPr>
        <w:tc>
          <w:tcPr>
            <w:tcW w:w="1689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E72ED0" w:rsidRDefault="00343F71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年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E72ED0" w:rsidRDefault="00343F71">
            <w:pPr>
              <w:spacing w:line="230" w:lineRule="auto"/>
              <w:jc w:val="right"/>
              <w:rPr>
                <w:rFonts w:ascii="仿宋" w:eastAsia="仿宋" w:hAnsi="仿宋" w:cs="仿宋"/>
                <w:color w:val="33C82D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591" w:type="dxa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E72ED0" w:rsidRDefault="00343F71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以上</w:t>
            </w:r>
          </w:p>
        </w:tc>
      </w:tr>
      <w:tr w:rsidR="00E72ED0">
        <w:trPr>
          <w:trHeight w:val="772"/>
        </w:trPr>
        <w:tc>
          <w:tcPr>
            <w:tcW w:w="8522" w:type="dxa"/>
            <w:gridSpan w:val="15"/>
            <w:tcBorders>
              <w:top w:val="dotted" w:sz="4" w:space="0" w:color="00B050"/>
              <w:left w:val="nil"/>
              <w:bottom w:val="dotted" w:sz="4" w:space="0" w:color="00B050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其他需要说明的情况：</w:t>
            </w:r>
          </w:p>
          <w:p w:rsidR="00E72ED0" w:rsidRDefault="00E72ED0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</w:p>
        </w:tc>
      </w:tr>
      <w:tr w:rsidR="00E72ED0">
        <w:trPr>
          <w:trHeight w:val="772"/>
        </w:trPr>
        <w:tc>
          <w:tcPr>
            <w:tcW w:w="8522" w:type="dxa"/>
            <w:gridSpan w:val="15"/>
            <w:tcBorders>
              <w:top w:val="dotted" w:sz="4" w:space="0" w:color="00B050"/>
              <w:left w:val="nil"/>
              <w:bottom w:val="double" w:sz="6" w:space="0" w:color="00B050"/>
              <w:right w:val="nil"/>
            </w:tcBorders>
          </w:tcPr>
          <w:p w:rsidR="00E72ED0" w:rsidRDefault="00343F71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大会秘书处意见：</w:t>
            </w:r>
          </w:p>
          <w:p w:rsidR="00E72ED0" w:rsidRDefault="00E72ED0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  <w:tr w:rsidR="00E72ED0">
        <w:trPr>
          <w:trHeight w:val="162"/>
        </w:trPr>
        <w:tc>
          <w:tcPr>
            <w:tcW w:w="8522" w:type="dxa"/>
            <w:gridSpan w:val="15"/>
            <w:tcBorders>
              <w:top w:val="double" w:sz="6" w:space="0" w:color="00B050"/>
              <w:left w:val="nil"/>
              <w:bottom w:val="nil"/>
              <w:right w:val="nil"/>
            </w:tcBorders>
          </w:tcPr>
          <w:p w:rsidR="00E72ED0" w:rsidRDefault="00E72ED0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</w:tbl>
    <w:p w:rsidR="00E72ED0" w:rsidRDefault="00343F71">
      <w:pPr>
        <w:widowControl w:val="0"/>
        <w:spacing w:line="230" w:lineRule="auto"/>
        <w:jc w:val="center"/>
        <w:rPr>
          <w:rFonts w:ascii="黑体" w:eastAsia="黑体" w:hAnsi="黑体" w:cs="黑体"/>
          <w:color w:val="33C82D"/>
          <w:spacing w:val="-2"/>
          <w:sz w:val="36"/>
          <w:lang w:eastAsia="zh-CN"/>
        </w:rPr>
      </w:pPr>
      <w:r>
        <w:rPr>
          <w:rFonts w:ascii="黑体" w:eastAsia="黑体" w:hAnsi="黑体" w:cs="黑体"/>
          <w:color w:val="33C82D"/>
          <w:spacing w:val="-2"/>
          <w:sz w:val="36"/>
          <w:lang w:eastAsia="zh-CN"/>
        </w:rPr>
        <w:br w:type="page"/>
      </w:r>
    </w:p>
    <w:p w:rsidR="00E72ED0" w:rsidRDefault="00343F71">
      <w:pPr>
        <w:jc w:val="center"/>
        <w:rPr>
          <w:rFonts w:ascii="黑体" w:eastAsia="黑体" w:hAnsi="黑体" w:cs="黑体"/>
          <w:color w:val="70AD47" w:themeColor="accent6"/>
          <w:spacing w:val="28"/>
          <w:sz w:val="3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lastRenderedPageBreak/>
        <w:t>建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议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附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页</w:t>
      </w:r>
    </w:p>
    <w:tbl>
      <w:tblPr>
        <w:tblStyle w:val="a5"/>
        <w:tblW w:w="5000" w:type="pct"/>
        <w:tblBorders>
          <w:top w:val="dotted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72ED0">
        <w:trPr>
          <w:trHeight w:val="700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 w:rsidR="00E72ED0" w:rsidRDefault="00343F71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32"/>
                <w:szCs w:val="32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建议标题：</w:t>
            </w:r>
            <w:r>
              <w:rPr>
                <w:rFonts w:ascii="宋体" w:hAnsi="宋体" w:cs="宋体"/>
                <w:color w:val="000000" w:themeColor="text1"/>
                <w:spacing w:val="-2"/>
                <w:sz w:val="32"/>
                <w:szCs w:val="32"/>
                <w:lang w:val="en-US" w:eastAsia="zh-CN"/>
              </w:rPr>
              <w:t>关于支持进一步完善农村养老服务体系的建议</w:t>
            </w:r>
          </w:p>
        </w:tc>
      </w:tr>
      <w:tr w:rsidR="00E72ED0">
        <w:trPr>
          <w:trHeight w:val="12035"/>
        </w:trPr>
        <w:tc>
          <w:tcPr>
            <w:tcW w:w="5000" w:type="pct"/>
            <w:tcBorders>
              <w:tl2br w:val="nil"/>
              <w:tr2bl w:val="nil"/>
            </w:tcBorders>
          </w:tcPr>
          <w:p w:rsidR="00E72ED0" w:rsidRDefault="00343F71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建议内容：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农村养老关系千家万户，既是重要的民生问题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也是全面实现乡村振兴亟需解决的难题。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一、京山农村养老现状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老年人口占比高。京山市现有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个镇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(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区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)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，总人口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65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万。其中常住人口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49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万，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周岁以上老年人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119528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人，占常住人口总数的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24.25%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，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65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周岁以上老人达到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83094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人，占常住老年人口的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69.52%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老年人口增速快。第七次与第六次全国人口普查相比，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岁及以上老年人口比重上升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9.46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个百分点，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65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岁及以上老年人口比重上升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7.46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个百分点。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养老床位紧张。截至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2020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年年底，全国每千名老年人拥有养老床位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31.1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张。目前京山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岁以上老人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11.9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万，现有床位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3860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余张，每千人拥有床位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32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张。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二、存在的问题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京山市农村老人养老方式主要以家庭养老为主（占比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99%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），机构养老为辅（占比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1%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）。相对于城市较为完备的养老体系来说，农村养老还存在以下几个问题。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农村养老服务体系不够完善。主要存在“一床难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求”和“空置率高”的矛盾。一方面，农村养老机构单一，覆盖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面小。全市有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家农村福利院，服务目标人群以“五保”、失能老人等民政救助对象为主，覆盖面偏窄。另一方面，农村福利院床位空置率较高。床位数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1466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张，在院人数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643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人，农村老人多不愿入住机构养老，我市农村福利院床位利用率在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44%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左右。同时，农村养老服务队伍建设滞后。农村福利院现有护理员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103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人，绝大多数是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45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—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55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岁农村妇女（占比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75%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），且专业性不强，男性护理员偏少，服务水平不高。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医养结合瓶颈问题亟需突破。农村医疗资源匮乏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目前施行的家庭医生签约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服务主要是建立健康档案、日常检查、老年慢性病配药等基础服务。基层医疗机构提供老年康复、护理的服务不足，尤其在这轮疫情中表现更加突出。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老人日间互助照料活动中心作用发挥不够。京山目前建成日间照料活动中心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233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个，占全部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357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个行政村的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65%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，目前每年每个点给予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万元运营费支持，日常经营困难。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三、几点建议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因地制宜逐步健全农村养老服务体系。坚持政府主导、市场参与、家庭支撑、协同发力的养老原则，构建三级养老服务体系，打造完备的“老有所养”产业体系。强化公办养老和公办民营养老兜底作用，重点为五保老人和失能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老人提供服务。提升社会养老服务水平。整合政府、社会、民间力量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大力推进日间照料中心、村级老年食堂建设。发挥居家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养老保障功能，加快实施农村老年人居家适老化改造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推进无障碍环境建设。如我市曹武镇源泉村“幸福食堂”模式，村级自筹资金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190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万元创办“爱心食堂”，按照一类驿站标准建设集老人生活照料、助餐服务、健康指导、文化娱乐和心理慰藉等服务功能于一体的村级养老服务驿站，免费为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70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岁以上老年人提供堂食。同时，实行居家养老服务积分制管理，村民通过参与养老志愿服务，获得积分存入“道德银行”账户，按照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积分兑换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元物资的标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准，可到村幸福食堂、合作社、超市等兑换商品。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提高能力加快推进医养结合。加快推进农村医养康养体系建设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把老年医疗保健纳入乡卫生院和村卫生室工作重点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做实家庭医生签约服务。探索将有条件的农村福利院改造升级为区域性农村福利院。分片区将若干所农村福利院进行合并升级，对整合后空出的农村福利院盘活资源，引进社会主体开展多功能的社会化运营。如我市罗店镇农村福利院已于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月向省民政厅申报区域性农村福利院升级改造项目，成功争取资金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100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万，用于改造现有硬件设施，增加多功能护理床位和基础医疗器械等方面，改造完成后将有效提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升养老服务条件。</w:t>
            </w:r>
          </w:p>
          <w:p w:rsidR="00E72ED0" w:rsidRDefault="00343F71">
            <w:pPr>
              <w:pStyle w:val="rule"/>
              <w:ind w:firstLine="480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多措并举不断深化农村互助养老多元化服务。加大政策扶持、资金支持，积极引入社会资本，因地制宜改造村级闲置公房和场地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建设一批各具特色、适合本地需求的老年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人活动中心，开展形式多样的文化娱乐活动，满足老年人精神文化需求。如我市永漋镇张常台村依托老年协会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,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吸纳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56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名有影响力的人士为志愿者，成立诗词、书法、绘画摄影小组。通过深化农村互助养老服务发展，为在家老人们提供助餐、助医、助乐、助学等各类服务，一些行动方便的老年人可以走出家门到中心享受娱乐、健身等服务，消除了孤独感，得到了互助看护，取得了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良好的社会效果。</w:t>
            </w:r>
          </w:p>
          <w:p w:rsidR="00E72ED0" w:rsidRDefault="00E72ED0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</w:p>
        </w:tc>
      </w:tr>
    </w:tbl>
    <w:p w:rsidR="00E72ED0" w:rsidRDefault="00E72ED0">
      <w:pPr>
        <w:rPr>
          <w:rFonts w:ascii="仿宋" w:eastAsia="仿宋" w:hAnsi="仿宋" w:cs="仿宋"/>
          <w:sz w:val="24"/>
          <w:szCs w:val="24"/>
          <w:lang w:eastAsia="zh-CN"/>
        </w:rPr>
      </w:pPr>
    </w:p>
    <w:sectPr w:rsidR="00E72E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71" w:rsidRDefault="00343F71">
      <w:r>
        <w:separator/>
      </w:r>
    </w:p>
  </w:endnote>
  <w:endnote w:type="continuationSeparator" w:id="0">
    <w:p w:rsidR="00343F71" w:rsidRDefault="003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D0" w:rsidRDefault="00343F71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2ED0" w:rsidRDefault="00343F71"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9223CD" w:rsidRPr="009223C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共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9223CD">
                            <w:rPr>
                              <w:rFonts w:eastAsia="宋体"/>
                              <w:noProof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72ED0" w:rsidRDefault="00343F71"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第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9223CD" w:rsidRPr="009223CD">
                      <w:rPr>
                        <w:noProof/>
                      </w:rPr>
                      <w:t>3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共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9223CD">
                      <w:rPr>
                        <w:rFonts w:eastAsia="宋体"/>
                        <w:noProof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71" w:rsidRDefault="00343F71">
      <w:r>
        <w:separator/>
      </w:r>
    </w:p>
  </w:footnote>
  <w:footnote w:type="continuationSeparator" w:id="0">
    <w:p w:rsidR="00343F71" w:rsidRDefault="0034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mMxMTg1ZDg4ZGExM2I5ZjI5MjkyOTljZDUyMjIifQ=="/>
  </w:docVars>
  <w:rsids>
    <w:rsidRoot w:val="00E72ED0"/>
    <w:rsid w:val="00343F71"/>
    <w:rsid w:val="009223CD"/>
    <w:rsid w:val="00E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1E96F1-FB2F-4552-B4A6-1011CBBD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">
    <w:name w:val="rul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dcterms:created xsi:type="dcterms:W3CDTF">2014-10-29T12:08:00Z</dcterms:created>
  <dcterms:modified xsi:type="dcterms:W3CDTF">2023-08-03T02:16:00Z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98AEF6084F454857964ECABDBABFEFF4</vt:lpwstr>
  </property>
  <property fmtid="{D5CDD505-2E9C-101B-9397-08002B2CF9AE}" pid="3" name="KSOProductBuildVer">
    <vt:lpwstr>2052-11.1.0.13703</vt:lpwstr>
  </property>
</Properties>
</file>