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8522" w:type="dxa"/>
        <w:tblLayout w:type="fixed"/>
        <w:tblLook w:val="04A0" w:firstRow="1" w:lastRow="0" w:firstColumn="1" w:lastColumn="0" w:noHBand="0" w:noVBand="1"/>
      </w:tblPr>
      <w:tblGrid>
        <w:gridCol w:w="973"/>
        <w:gridCol w:w="716"/>
        <w:gridCol w:w="65"/>
        <w:gridCol w:w="587"/>
        <w:gridCol w:w="363"/>
        <w:gridCol w:w="713"/>
        <w:gridCol w:w="66"/>
        <w:gridCol w:w="146"/>
        <w:gridCol w:w="591"/>
        <w:gridCol w:w="1066"/>
        <w:gridCol w:w="115"/>
        <w:gridCol w:w="243"/>
        <w:gridCol w:w="1015"/>
        <w:gridCol w:w="955"/>
        <w:gridCol w:w="908"/>
      </w:tblGrid>
      <w:tr w:rsidR="003C339A">
        <w:tc>
          <w:tcPr>
            <w:tcW w:w="8522" w:type="dxa"/>
            <w:gridSpan w:val="15"/>
            <w:tcBorders>
              <w:top w:val="nil"/>
              <w:left w:val="nil"/>
              <w:bottom w:val="nil"/>
              <w:right w:val="nil"/>
            </w:tcBorders>
          </w:tcPr>
          <w:p w:rsidR="003C339A" w:rsidRDefault="00440099">
            <w:pPr>
              <w:spacing w:line="230" w:lineRule="auto"/>
              <w:jc w:val="center"/>
              <w:rPr>
                <w:rFonts w:ascii="方正小标宋简体" w:eastAsia="方正小标宋简体" w:hAnsi="方正小标宋简体" w:cs="方正小标宋简体"/>
                <w:color w:val="33C82D"/>
                <w:spacing w:val="-2"/>
                <w:sz w:val="30"/>
                <w:szCs w:val="30"/>
                <w:lang w:eastAsia="zh-CN"/>
              </w:rPr>
            </w:pPr>
            <w:r>
              <w:rPr>
                <w:rFonts w:ascii="方正小标宋简体" w:eastAsia="方正小标宋简体" w:hAnsi="方正小标宋简体" w:cs="方正小标宋简体" w:hint="eastAsia"/>
                <w:color w:val="33C82D"/>
                <w:spacing w:val="-2"/>
                <w:sz w:val="30"/>
                <w:szCs w:val="30"/>
                <w:lang w:eastAsia="zh-CN"/>
              </w:rPr>
              <w:t>湖北省第十四届人民代表大会第一次会议</w:t>
            </w:r>
          </w:p>
          <w:p w:rsidR="003C339A" w:rsidRDefault="00440099">
            <w:pPr>
              <w:spacing w:line="230" w:lineRule="auto"/>
              <w:jc w:val="center"/>
              <w:rPr>
                <w:rFonts w:ascii="黑体" w:eastAsia="黑体" w:hAnsi="黑体" w:cs="黑体"/>
                <w:color w:val="33C82D"/>
                <w:spacing w:val="-2"/>
                <w:sz w:val="36"/>
                <w:lang w:eastAsia="zh-CN"/>
              </w:rPr>
            </w:pPr>
            <w:r>
              <w:rPr>
                <w:rFonts w:ascii="方正小标宋简体" w:eastAsia="方正小标宋简体" w:hAnsi="方正小标宋简体" w:cs="方正小标宋简体" w:hint="eastAsia"/>
                <w:color w:val="33C82D"/>
                <w:spacing w:val="-2"/>
                <w:sz w:val="30"/>
                <w:szCs w:val="30"/>
                <w:lang w:eastAsia="zh-CN"/>
              </w:rPr>
              <w:t>代表建议、批评和意见纸</w:t>
            </w:r>
          </w:p>
        </w:tc>
      </w:tr>
      <w:tr w:rsidR="003C339A">
        <w:trPr>
          <w:trHeight w:val="519"/>
        </w:trPr>
        <w:tc>
          <w:tcPr>
            <w:tcW w:w="973" w:type="dxa"/>
            <w:tcBorders>
              <w:top w:val="nil"/>
              <w:left w:val="nil"/>
              <w:bottom w:val="single" w:sz="12" w:space="0" w:color="00B050"/>
              <w:right w:val="nil"/>
            </w:tcBorders>
            <w:vAlign w:val="center"/>
          </w:tcPr>
          <w:p w:rsidR="003C339A" w:rsidRDefault="00440099">
            <w:pPr>
              <w:spacing w:line="230" w:lineRule="auto"/>
              <w:jc w:val="right"/>
              <w:rPr>
                <w:rFonts w:ascii="黑体" w:eastAsia="黑体" w:hAnsi="黑体" w:cs="黑体"/>
                <w:color w:val="33C82D"/>
                <w:spacing w:val="-2"/>
                <w:sz w:val="36"/>
              </w:rPr>
            </w:pPr>
            <w:r>
              <w:rPr>
                <w:rFonts w:ascii="仿宋" w:eastAsia="仿宋" w:hAnsi="仿宋" w:cs="仿宋" w:hint="eastAsia"/>
                <w:color w:val="5BC82D"/>
                <w:sz w:val="24"/>
                <w:szCs w:val="24"/>
                <w:lang w:val="en-US" w:eastAsia="zh-CN"/>
              </w:rPr>
              <w:t xml:space="preserve"> </w:t>
            </w:r>
            <w:r>
              <w:rPr>
                <w:rFonts w:ascii="仿宋" w:eastAsia="仿宋" w:hAnsi="仿宋" w:cs="仿宋" w:hint="eastAsia"/>
                <w:color w:val="5BC82D"/>
                <w:sz w:val="24"/>
                <w:szCs w:val="24"/>
                <w:lang w:val="en-US" w:eastAsia="zh-CN"/>
              </w:rPr>
              <w:t>类别</w:t>
            </w:r>
          </w:p>
        </w:tc>
        <w:tc>
          <w:tcPr>
            <w:tcW w:w="1731" w:type="dxa"/>
            <w:gridSpan w:val="4"/>
            <w:tcBorders>
              <w:top w:val="nil"/>
              <w:left w:val="nil"/>
              <w:bottom w:val="single" w:sz="12" w:space="0" w:color="00B050"/>
              <w:right w:val="nil"/>
            </w:tcBorders>
            <w:vAlign w:val="center"/>
          </w:tcPr>
          <w:p w:rsidR="003C339A" w:rsidRDefault="00440099">
            <w:pPr>
              <w:spacing w:line="230" w:lineRule="auto"/>
              <w:rPr>
                <w:rFonts w:ascii="黑体" w:eastAsia="黑体" w:hAnsi="黑体" w:cs="黑体"/>
                <w:color w:val="33C82D"/>
                <w:spacing w:val="-2"/>
                <w:sz w:val="36"/>
              </w:rPr>
            </w:pPr>
            <w:r>
              <w:rPr>
                <w:rFonts w:ascii="仿宋" w:eastAsia="仿宋" w:hAnsi="仿宋" w:cs="仿宋" w:hint="eastAsia"/>
                <w:sz w:val="24"/>
                <w:szCs w:val="24"/>
              </w:rPr>
              <w:t>社会建设</w:t>
            </w:r>
          </w:p>
        </w:tc>
        <w:tc>
          <w:tcPr>
            <w:tcW w:w="779" w:type="dxa"/>
            <w:gridSpan w:val="2"/>
            <w:tcBorders>
              <w:top w:val="nil"/>
              <w:left w:val="nil"/>
              <w:bottom w:val="single" w:sz="12" w:space="0" w:color="00B050"/>
              <w:right w:val="nil"/>
            </w:tcBorders>
            <w:vAlign w:val="center"/>
          </w:tcPr>
          <w:p w:rsidR="003C339A" w:rsidRDefault="00440099">
            <w:pPr>
              <w:jc w:val="center"/>
              <w:rPr>
                <w:rFonts w:ascii="黑体" w:eastAsia="黑体" w:hAnsi="黑体" w:cs="黑体"/>
                <w:color w:val="33C82D"/>
                <w:spacing w:val="-2"/>
                <w:sz w:val="36"/>
              </w:rPr>
            </w:pPr>
            <w:r>
              <w:rPr>
                <w:rFonts w:ascii="仿宋" w:eastAsia="仿宋" w:hAnsi="仿宋" w:cs="仿宋" w:hint="eastAsia"/>
                <w:color w:val="5BC82D"/>
                <w:sz w:val="24"/>
                <w:szCs w:val="24"/>
                <w:lang w:val="en-US" w:eastAsia="zh-CN"/>
              </w:rPr>
              <w:t>编号</w:t>
            </w:r>
          </w:p>
        </w:tc>
        <w:tc>
          <w:tcPr>
            <w:tcW w:w="1918" w:type="dxa"/>
            <w:gridSpan w:val="4"/>
            <w:tcBorders>
              <w:top w:val="nil"/>
              <w:left w:val="nil"/>
              <w:bottom w:val="single" w:sz="12" w:space="0" w:color="00B050"/>
              <w:right w:val="nil"/>
            </w:tcBorders>
            <w:vAlign w:val="center"/>
          </w:tcPr>
          <w:p w:rsidR="003C339A" w:rsidRDefault="00440099">
            <w:pPr>
              <w:spacing w:line="230" w:lineRule="auto"/>
              <w:rPr>
                <w:rFonts w:ascii="黑体" w:eastAsia="黑体" w:hAnsi="黑体" w:cs="黑体"/>
                <w:color w:val="33C82D"/>
                <w:spacing w:val="-2"/>
                <w:sz w:val="36"/>
              </w:rPr>
            </w:pPr>
            <w:r>
              <w:rPr>
                <w:rFonts w:ascii="仿宋" w:eastAsia="仿宋" w:hAnsi="仿宋" w:cs="仿宋" w:hint="eastAsia"/>
                <w:sz w:val="24"/>
                <w:szCs w:val="24"/>
              </w:rPr>
              <w:t>20230561</w:t>
            </w:r>
          </w:p>
        </w:tc>
        <w:tc>
          <w:tcPr>
            <w:tcW w:w="1258" w:type="dxa"/>
            <w:gridSpan w:val="2"/>
            <w:tcBorders>
              <w:top w:val="nil"/>
              <w:left w:val="nil"/>
              <w:bottom w:val="single" w:sz="12" w:space="0" w:color="00B050"/>
              <w:right w:val="nil"/>
            </w:tcBorders>
            <w:vAlign w:val="center"/>
          </w:tcPr>
          <w:p w:rsidR="003C339A" w:rsidRDefault="00440099">
            <w:pPr>
              <w:spacing w:line="230" w:lineRule="auto"/>
              <w:jc w:val="right"/>
              <w:rPr>
                <w:rFonts w:ascii="黑体" w:eastAsia="黑体" w:hAnsi="黑体" w:cs="黑体"/>
                <w:color w:val="33C82D"/>
                <w:spacing w:val="-2"/>
                <w:sz w:val="36"/>
              </w:rPr>
            </w:pPr>
            <w:r>
              <w:rPr>
                <w:rFonts w:ascii="仿宋" w:eastAsia="仿宋" w:hAnsi="仿宋" w:cs="仿宋" w:hint="eastAsia"/>
                <w:sz w:val="24"/>
                <w:szCs w:val="24"/>
              </w:rPr>
              <w:t>2023</w:t>
            </w:r>
            <w:r>
              <w:rPr>
                <w:rFonts w:ascii="仿宋" w:eastAsia="仿宋" w:hAnsi="仿宋" w:cs="仿宋" w:hint="eastAsia"/>
                <w:sz w:val="24"/>
                <w:szCs w:val="24"/>
                <w:lang w:val="en-US" w:eastAsia="zh-CN"/>
              </w:rPr>
              <w:t xml:space="preserve"> </w:t>
            </w:r>
            <w:r>
              <w:rPr>
                <w:rFonts w:ascii="仿宋" w:eastAsia="仿宋" w:hAnsi="仿宋" w:cs="仿宋" w:hint="eastAsia"/>
                <w:color w:val="5BC82D"/>
                <w:sz w:val="24"/>
                <w:szCs w:val="24"/>
                <w:lang w:val="en-US" w:eastAsia="zh-CN"/>
              </w:rPr>
              <w:t>年</w:t>
            </w:r>
          </w:p>
        </w:tc>
        <w:tc>
          <w:tcPr>
            <w:tcW w:w="955" w:type="dxa"/>
            <w:tcBorders>
              <w:top w:val="nil"/>
              <w:left w:val="nil"/>
              <w:bottom w:val="single" w:sz="12" w:space="0" w:color="00B050"/>
              <w:right w:val="nil"/>
            </w:tcBorders>
            <w:vAlign w:val="center"/>
          </w:tcPr>
          <w:p w:rsidR="003C339A" w:rsidRDefault="00440099">
            <w:pPr>
              <w:spacing w:line="230" w:lineRule="auto"/>
              <w:rPr>
                <w:rFonts w:ascii="黑体" w:eastAsia="黑体" w:hAnsi="黑体" w:cs="黑体"/>
                <w:color w:val="33C82D"/>
                <w:spacing w:val="-2"/>
                <w:sz w:val="36"/>
              </w:rPr>
            </w:pPr>
            <w:r>
              <w:rPr>
                <w:rFonts w:ascii="仿宋" w:eastAsia="仿宋" w:hAnsi="仿宋" w:cs="仿宋" w:hint="eastAsia"/>
                <w:sz w:val="24"/>
                <w:szCs w:val="24"/>
                <w:lang w:val="en-US" w:eastAsia="zh-CN"/>
              </w:rPr>
              <w:t xml:space="preserve">1 </w:t>
            </w:r>
            <w:r>
              <w:rPr>
                <w:rFonts w:ascii="仿宋" w:eastAsia="仿宋" w:hAnsi="仿宋" w:cs="仿宋" w:hint="eastAsia"/>
                <w:color w:val="33C82D"/>
                <w:sz w:val="24"/>
                <w:szCs w:val="24"/>
                <w:lang w:val="en-US" w:eastAsia="zh-CN"/>
              </w:rPr>
              <w:t>月</w:t>
            </w:r>
          </w:p>
        </w:tc>
        <w:tc>
          <w:tcPr>
            <w:tcW w:w="908" w:type="dxa"/>
            <w:tcBorders>
              <w:top w:val="nil"/>
              <w:left w:val="nil"/>
              <w:bottom w:val="single" w:sz="12" w:space="0" w:color="00B050"/>
              <w:right w:val="nil"/>
            </w:tcBorders>
            <w:vAlign w:val="center"/>
          </w:tcPr>
          <w:p w:rsidR="003C339A" w:rsidRDefault="00440099">
            <w:pPr>
              <w:spacing w:line="230" w:lineRule="auto"/>
              <w:rPr>
                <w:rFonts w:ascii="黑体" w:eastAsia="黑体" w:hAnsi="黑体" w:cs="黑体"/>
                <w:color w:val="33C82D"/>
                <w:spacing w:val="-2"/>
                <w:sz w:val="36"/>
              </w:rPr>
            </w:pPr>
            <w:r>
              <w:rPr>
                <w:rFonts w:ascii="仿宋" w:eastAsia="仿宋" w:hAnsi="仿宋" w:cs="仿宋" w:hint="eastAsia"/>
                <w:sz w:val="24"/>
                <w:szCs w:val="24"/>
                <w:lang w:val="en-US" w:eastAsia="zh-CN"/>
              </w:rPr>
              <w:t xml:space="preserve">15 </w:t>
            </w:r>
            <w:r>
              <w:rPr>
                <w:rFonts w:ascii="仿宋" w:eastAsia="仿宋" w:hAnsi="仿宋" w:cs="仿宋" w:hint="eastAsia"/>
                <w:color w:val="5BC82D"/>
                <w:sz w:val="24"/>
                <w:szCs w:val="24"/>
                <w:lang w:val="en-US" w:eastAsia="zh-CN"/>
              </w:rPr>
              <w:t>日</w:t>
            </w:r>
          </w:p>
        </w:tc>
      </w:tr>
      <w:tr w:rsidR="003C339A">
        <w:trPr>
          <w:trHeight w:val="558"/>
        </w:trPr>
        <w:tc>
          <w:tcPr>
            <w:tcW w:w="1754" w:type="dxa"/>
            <w:gridSpan w:val="3"/>
            <w:tcBorders>
              <w:top w:val="single" w:sz="12" w:space="0" w:color="00B050"/>
              <w:left w:val="nil"/>
              <w:bottom w:val="dotted" w:sz="8" w:space="0" w:color="00B050"/>
              <w:right w:val="nil"/>
            </w:tcBorders>
            <w:vAlign w:val="center"/>
          </w:tcPr>
          <w:p w:rsidR="003C339A" w:rsidRDefault="00440099">
            <w:pPr>
              <w:spacing w:line="230" w:lineRule="auto"/>
              <w:jc w:val="right"/>
              <w:rPr>
                <w:rFonts w:ascii="黑体" w:eastAsia="黑体" w:hAnsi="黑体" w:cs="黑体"/>
                <w:color w:val="33C82D"/>
                <w:spacing w:val="-2"/>
                <w:sz w:val="36"/>
              </w:rPr>
            </w:pPr>
            <w:r>
              <w:rPr>
                <w:rFonts w:ascii="宋体" w:eastAsia="宋体" w:hAnsi="宋体" w:cs="宋体" w:hint="eastAsia"/>
                <w:color w:val="5BC82D"/>
                <w:sz w:val="28"/>
                <w:szCs w:val="28"/>
                <w:lang w:val="en-US" w:eastAsia="zh-CN"/>
              </w:rPr>
              <w:t>代表姓名：</w:t>
            </w:r>
          </w:p>
        </w:tc>
        <w:tc>
          <w:tcPr>
            <w:tcW w:w="3532" w:type="dxa"/>
            <w:gridSpan w:val="7"/>
            <w:tcBorders>
              <w:top w:val="single" w:sz="12" w:space="0" w:color="00B050"/>
              <w:left w:val="nil"/>
              <w:bottom w:val="dotted" w:sz="8" w:space="0" w:color="00B050"/>
              <w:right w:val="nil"/>
            </w:tcBorders>
            <w:vAlign w:val="center"/>
          </w:tcPr>
          <w:p w:rsidR="003C339A" w:rsidRDefault="00440099">
            <w:pPr>
              <w:spacing w:line="230" w:lineRule="auto"/>
              <w:rPr>
                <w:rFonts w:eastAsia="宋体" w:cs="宋体"/>
                <w:sz w:val="28"/>
                <w:szCs w:val="28"/>
              </w:rPr>
            </w:pPr>
            <w:r>
              <w:rPr>
                <w:rFonts w:ascii="宋体" w:eastAsia="宋体" w:hAnsi="宋体" w:cs="宋体" w:hint="eastAsia"/>
                <w:sz w:val="28"/>
                <w:szCs w:val="28"/>
              </w:rPr>
              <w:t>段睿</w:t>
            </w:r>
            <w:r>
              <w:rPr>
                <w:rFonts w:eastAsia="宋体" w:cs="宋体"/>
                <w:noProof/>
                <w:sz w:val="28"/>
                <w:szCs w:val="28"/>
                <w:lang w:val="en-US" w:eastAsia="zh-CN"/>
              </w:rPr>
              <w:drawing>
                <wp:anchor distT="0" distB="0" distL="114300" distR="114300" simplePos="0" relativeHeight="251658240" behindDoc="0" locked="0" layoutInCell="1" allowOverlap="1">
                  <wp:simplePos x="0" y="0"/>
                  <wp:positionH relativeFrom="column">
                    <wp:align>center</wp:align>
                  </wp:positionH>
                  <wp:positionV relativeFrom="margin">
                    <wp:posOffset>0</wp:posOffset>
                  </wp:positionV>
                  <wp:extent cx="762000" cy="317500"/>
                  <wp:effectExtent l="0" t="0" r="0" b="0"/>
                  <wp:wrapSquare wrapText="bothSides"/>
                  <wp:docPr id="100003" name="图片 100003"/>
                  <wp:cNvGraphicFramePr/>
                  <a:graphic xmlns:a="http://schemas.openxmlformats.org/drawingml/2006/main">
                    <a:graphicData uri="http://schemas.openxmlformats.org/drawingml/2006/picture">
                      <pic:pic xmlns:pic="http://schemas.openxmlformats.org/drawingml/2006/picture">
                        <pic:nvPicPr>
                          <pic:cNvPr id="1232795100" name=""/>
                          <pic:cNvPicPr/>
                        </pic:nvPicPr>
                        <pic:blipFill>
                          <a:blip r:embed="rId7"/>
                          <a:stretch>
                            <a:fillRect/>
                          </a:stretch>
                        </pic:blipFill>
                        <pic:spPr>
                          <a:xfrm>
                            <a:off x="0" y="0"/>
                            <a:ext cx="762000" cy="317500"/>
                          </a:xfrm>
                          <a:prstGeom prst="rect">
                            <a:avLst/>
                          </a:prstGeom>
                        </pic:spPr>
                      </pic:pic>
                    </a:graphicData>
                  </a:graphic>
                </wp:anchor>
              </w:drawing>
            </w:r>
          </w:p>
        </w:tc>
        <w:tc>
          <w:tcPr>
            <w:tcW w:w="3236" w:type="dxa"/>
            <w:gridSpan w:val="5"/>
            <w:tcBorders>
              <w:top w:val="single" w:sz="12" w:space="0" w:color="00B050"/>
              <w:left w:val="nil"/>
              <w:bottom w:val="dotted" w:sz="8" w:space="0" w:color="00B050"/>
              <w:right w:val="nil"/>
            </w:tcBorders>
            <w:vAlign w:val="center"/>
          </w:tcPr>
          <w:p w:rsidR="003C339A" w:rsidRDefault="00440099">
            <w:pPr>
              <w:spacing w:line="230" w:lineRule="auto"/>
              <w:rPr>
                <w:rFonts w:ascii="黑体" w:eastAsia="黑体" w:hAnsi="黑体" w:cs="黑体"/>
                <w:color w:val="33C82D"/>
                <w:spacing w:val="-2"/>
                <w:sz w:val="36"/>
              </w:rPr>
            </w:pPr>
            <w:r>
              <w:rPr>
                <w:rFonts w:asciiTheme="minorEastAsia" w:eastAsiaTheme="minorEastAsia" w:hAnsiTheme="minorEastAsia" w:cstheme="minorEastAsia" w:hint="eastAsia"/>
                <w:color w:val="5BC82D"/>
                <w:sz w:val="28"/>
                <w:szCs w:val="28"/>
                <w:lang w:val="en-US" w:eastAsia="zh-CN"/>
              </w:rPr>
              <w:t>等</w:t>
            </w:r>
            <w:r>
              <w:rPr>
                <w:rFonts w:asciiTheme="minorEastAsia" w:eastAsiaTheme="minorEastAsia" w:hAnsiTheme="minorEastAsia" w:cstheme="minorEastAsia" w:hint="eastAsia"/>
                <w:sz w:val="28"/>
                <w:szCs w:val="28"/>
                <w:lang w:val="en-US" w:eastAsia="zh-CN"/>
              </w:rPr>
              <w:t xml:space="preserve"> 1 </w:t>
            </w:r>
            <w:r>
              <w:rPr>
                <w:rFonts w:asciiTheme="minorEastAsia" w:eastAsiaTheme="minorEastAsia" w:hAnsiTheme="minorEastAsia" w:cstheme="minorEastAsia" w:hint="eastAsia"/>
                <w:color w:val="5BC82D"/>
                <w:sz w:val="28"/>
                <w:szCs w:val="28"/>
                <w:lang w:val="en-US" w:eastAsia="zh-CN"/>
              </w:rPr>
              <w:t>名代表</w:t>
            </w:r>
          </w:p>
        </w:tc>
      </w:tr>
      <w:tr w:rsidR="003C339A">
        <w:trPr>
          <w:trHeight w:val="772"/>
        </w:trPr>
        <w:tc>
          <w:tcPr>
            <w:tcW w:w="1754" w:type="dxa"/>
            <w:gridSpan w:val="3"/>
            <w:tcBorders>
              <w:top w:val="double" w:sz="6" w:space="0" w:color="00B050"/>
              <w:left w:val="nil"/>
              <w:bottom w:val="dotted" w:sz="4" w:space="0" w:color="00B050"/>
              <w:right w:val="nil"/>
            </w:tcBorders>
            <w:vAlign w:val="center"/>
          </w:tcPr>
          <w:p w:rsidR="003C339A" w:rsidRDefault="00440099">
            <w:pPr>
              <w:spacing w:line="230" w:lineRule="auto"/>
              <w:jc w:val="center"/>
              <w:rPr>
                <w:rFonts w:ascii="黑体" w:eastAsia="黑体" w:hAnsi="黑体" w:cs="黑体"/>
                <w:color w:val="33C82D"/>
                <w:spacing w:val="-2"/>
                <w:sz w:val="36"/>
              </w:rPr>
            </w:pPr>
            <w:r>
              <w:rPr>
                <w:rFonts w:ascii="宋体" w:eastAsia="宋体" w:hAnsi="宋体" w:cs="宋体" w:hint="eastAsia"/>
                <w:color w:val="5BC82D"/>
                <w:sz w:val="28"/>
                <w:szCs w:val="28"/>
                <w:lang w:val="en-US" w:eastAsia="zh-CN"/>
              </w:rPr>
              <w:t xml:space="preserve"> </w:t>
            </w:r>
            <w:r>
              <w:rPr>
                <w:rFonts w:ascii="宋体" w:eastAsia="宋体" w:hAnsi="宋体" w:cs="宋体" w:hint="eastAsia"/>
                <w:color w:val="5BC82D"/>
                <w:sz w:val="28"/>
                <w:szCs w:val="28"/>
                <w:lang w:val="en-US" w:eastAsia="zh-CN"/>
              </w:rPr>
              <w:t>标</w:t>
            </w:r>
            <w:r>
              <w:rPr>
                <w:rFonts w:ascii="宋体" w:eastAsia="宋体" w:hAnsi="宋体" w:cs="宋体" w:hint="eastAsia"/>
                <w:color w:val="5BC82D"/>
                <w:sz w:val="28"/>
                <w:szCs w:val="28"/>
                <w:lang w:val="en-US" w:eastAsia="zh-CN"/>
              </w:rPr>
              <w:t xml:space="preserve">  </w:t>
            </w:r>
            <w:r>
              <w:rPr>
                <w:rFonts w:ascii="宋体" w:eastAsia="宋体" w:hAnsi="宋体" w:cs="宋体" w:hint="eastAsia"/>
                <w:color w:val="5BC82D"/>
                <w:sz w:val="28"/>
                <w:szCs w:val="28"/>
                <w:lang w:val="en-US" w:eastAsia="zh-CN"/>
              </w:rPr>
              <w:t>题：</w:t>
            </w:r>
          </w:p>
        </w:tc>
        <w:tc>
          <w:tcPr>
            <w:tcW w:w="6768" w:type="dxa"/>
            <w:gridSpan w:val="12"/>
            <w:tcBorders>
              <w:top w:val="double" w:sz="6" w:space="0" w:color="00B050"/>
              <w:left w:val="nil"/>
              <w:bottom w:val="dotted" w:sz="4" w:space="0" w:color="00B050"/>
              <w:right w:val="nil"/>
            </w:tcBorders>
            <w:vAlign w:val="center"/>
          </w:tcPr>
          <w:p w:rsidR="003C339A" w:rsidRDefault="00440099">
            <w:pPr>
              <w:spacing w:line="230" w:lineRule="auto"/>
              <w:rPr>
                <w:rFonts w:ascii="黑体" w:eastAsia="黑体" w:hAnsi="黑体" w:cs="黑体"/>
                <w:color w:val="33C82D"/>
                <w:spacing w:val="-2"/>
                <w:sz w:val="36"/>
                <w:lang w:eastAsia="zh-CN"/>
              </w:rPr>
            </w:pPr>
            <w:r>
              <w:rPr>
                <w:rFonts w:asciiTheme="minorEastAsia" w:eastAsiaTheme="minorEastAsia" w:hAnsiTheme="minorEastAsia" w:cstheme="minorEastAsia" w:hint="eastAsia"/>
                <w:sz w:val="28"/>
                <w:szCs w:val="28"/>
                <w:lang w:eastAsia="zh-CN"/>
              </w:rPr>
              <w:t>关于完善农村失能老人长期照护服务体系的建议</w:t>
            </w:r>
          </w:p>
        </w:tc>
      </w:tr>
      <w:tr w:rsidR="003C339A">
        <w:trPr>
          <w:trHeight w:val="391"/>
        </w:trPr>
        <w:tc>
          <w:tcPr>
            <w:tcW w:w="8522" w:type="dxa"/>
            <w:gridSpan w:val="15"/>
            <w:tcBorders>
              <w:top w:val="dotted" w:sz="4" w:space="0" w:color="00B050"/>
              <w:left w:val="nil"/>
              <w:bottom w:val="nil"/>
              <w:right w:val="nil"/>
            </w:tcBorders>
          </w:tcPr>
          <w:p w:rsidR="003C339A" w:rsidRDefault="00440099">
            <w:pPr>
              <w:spacing w:line="230" w:lineRule="auto"/>
              <w:rPr>
                <w:rFonts w:ascii="黑体" w:eastAsia="黑体" w:hAnsi="黑体" w:cs="黑体"/>
                <w:color w:val="33C82D"/>
                <w:spacing w:val="-2"/>
                <w:sz w:val="36"/>
                <w:lang w:eastAsia="zh-CN"/>
              </w:rPr>
            </w:pPr>
            <w:r>
              <w:rPr>
                <w:rFonts w:ascii="宋体" w:eastAsia="宋体" w:hAnsi="宋体" w:cs="宋体"/>
                <w:b/>
                <w:color w:val="33C82D"/>
                <w:spacing w:val="-2"/>
                <w:sz w:val="20"/>
                <w:lang w:eastAsia="zh-CN"/>
              </w:rPr>
              <w:t>代表对公开此建议有关情况的意见（此为必选项，请代表本人打勾注明）：</w:t>
            </w:r>
          </w:p>
        </w:tc>
      </w:tr>
      <w:tr w:rsidR="003C339A">
        <w:trPr>
          <w:trHeight w:val="325"/>
        </w:trPr>
        <w:tc>
          <w:tcPr>
            <w:tcW w:w="1689" w:type="dxa"/>
            <w:gridSpan w:val="2"/>
            <w:tcBorders>
              <w:top w:val="nil"/>
              <w:left w:val="nil"/>
              <w:bottom w:val="dotted" w:sz="8" w:space="0" w:color="00B050"/>
              <w:right w:val="nil"/>
            </w:tcBorders>
          </w:tcPr>
          <w:p w:rsidR="003C339A" w:rsidRDefault="00440099">
            <w:pPr>
              <w:spacing w:line="230" w:lineRule="auto"/>
              <w:jc w:val="right"/>
              <w:rPr>
                <w:rFonts w:ascii="黑体" w:eastAsia="黑体" w:hAnsi="黑体" w:cs="黑体"/>
                <w:color w:val="33C82D"/>
                <w:spacing w:val="-2"/>
                <w:sz w:val="36"/>
              </w:rPr>
            </w:pPr>
            <w:r>
              <w:rPr>
                <w:rFonts w:ascii="仿宋" w:eastAsia="仿宋" w:hAnsi="仿宋" w:cs="仿宋" w:hint="eastAsia"/>
                <w:sz w:val="24"/>
                <w:szCs w:val="24"/>
              </w:rPr>
              <w:t>☑</w:t>
            </w:r>
          </w:p>
        </w:tc>
        <w:tc>
          <w:tcPr>
            <w:tcW w:w="1728" w:type="dxa"/>
            <w:gridSpan w:val="4"/>
            <w:tcBorders>
              <w:top w:val="nil"/>
              <w:left w:val="nil"/>
              <w:bottom w:val="dotted" w:sz="8" w:space="0" w:color="00B050"/>
              <w:right w:val="nil"/>
            </w:tcBorders>
          </w:tcPr>
          <w:p w:rsidR="003C339A" w:rsidRDefault="00440099">
            <w:pPr>
              <w:spacing w:line="230" w:lineRule="auto"/>
              <w:rPr>
                <w:rFonts w:ascii="黑体" w:eastAsia="黑体" w:hAnsi="黑体" w:cs="黑体"/>
                <w:color w:val="33C82D"/>
                <w:spacing w:val="-2"/>
                <w:sz w:val="36"/>
              </w:rPr>
            </w:pPr>
            <w:r>
              <w:rPr>
                <w:rFonts w:ascii="宋体" w:eastAsia="宋体" w:hAnsi="宋体" w:cs="宋体" w:hint="eastAsia"/>
                <w:b/>
                <w:color w:val="33C82D"/>
                <w:spacing w:val="-2"/>
                <w:sz w:val="20"/>
                <w:lang w:val="en-US" w:eastAsia="zh-CN"/>
              </w:rPr>
              <w:t>同意公开</w:t>
            </w:r>
            <w:r>
              <w:rPr>
                <w:rFonts w:ascii="宋体" w:eastAsia="宋体" w:hAnsi="宋体" w:cs="宋体" w:hint="eastAsia"/>
                <w:b/>
                <w:color w:val="33C82D"/>
                <w:spacing w:val="-2"/>
                <w:sz w:val="20"/>
                <w:lang w:val="en-US" w:eastAsia="zh-CN"/>
              </w:rPr>
              <w:t xml:space="preserve">  </w:t>
            </w:r>
          </w:p>
        </w:tc>
        <w:tc>
          <w:tcPr>
            <w:tcW w:w="1869" w:type="dxa"/>
            <w:gridSpan w:val="4"/>
            <w:tcBorders>
              <w:top w:val="nil"/>
              <w:left w:val="nil"/>
              <w:bottom w:val="dotted" w:sz="8" w:space="0" w:color="00B050"/>
              <w:right w:val="nil"/>
            </w:tcBorders>
          </w:tcPr>
          <w:p w:rsidR="003C339A" w:rsidRDefault="00440099">
            <w:pPr>
              <w:spacing w:line="230" w:lineRule="auto"/>
              <w:jc w:val="right"/>
              <w:rPr>
                <w:rFonts w:ascii="黑体" w:eastAsia="黑体" w:hAnsi="黑体" w:cs="黑体"/>
                <w:color w:val="33C82D"/>
                <w:spacing w:val="-2"/>
                <w:sz w:val="36"/>
              </w:rPr>
            </w:pPr>
            <w:r>
              <w:rPr>
                <w:rFonts w:ascii="仿宋" w:eastAsia="仿宋" w:hAnsi="仿宋" w:cs="仿宋" w:hint="eastAsia"/>
                <w:sz w:val="24"/>
                <w:szCs w:val="24"/>
              </w:rPr>
              <w:t>☐</w:t>
            </w:r>
          </w:p>
        </w:tc>
        <w:tc>
          <w:tcPr>
            <w:tcW w:w="3236" w:type="dxa"/>
            <w:gridSpan w:val="5"/>
            <w:tcBorders>
              <w:top w:val="nil"/>
              <w:left w:val="nil"/>
              <w:bottom w:val="dotted" w:sz="8" w:space="0" w:color="00B050"/>
              <w:right w:val="nil"/>
            </w:tcBorders>
          </w:tcPr>
          <w:p w:rsidR="003C339A" w:rsidRDefault="00440099">
            <w:pPr>
              <w:spacing w:line="230" w:lineRule="auto"/>
              <w:rPr>
                <w:rFonts w:ascii="黑体" w:eastAsia="黑体" w:hAnsi="黑体" w:cs="黑体"/>
                <w:color w:val="33C82D"/>
                <w:spacing w:val="-2"/>
                <w:sz w:val="36"/>
              </w:rPr>
            </w:pPr>
            <w:r>
              <w:rPr>
                <w:rFonts w:ascii="宋体" w:eastAsia="宋体" w:hAnsi="宋体" w:cs="宋体"/>
                <w:b/>
                <w:color w:val="33C82D"/>
                <w:spacing w:val="-2"/>
                <w:sz w:val="20"/>
              </w:rPr>
              <w:t>不宜公开</w:t>
            </w:r>
          </w:p>
        </w:tc>
      </w:tr>
      <w:tr w:rsidR="003C339A">
        <w:trPr>
          <w:trHeight w:val="624"/>
        </w:trPr>
        <w:tc>
          <w:tcPr>
            <w:tcW w:w="8522" w:type="dxa"/>
            <w:gridSpan w:val="15"/>
            <w:tcBorders>
              <w:top w:val="dotted" w:sz="8" w:space="0" w:color="00B050"/>
              <w:left w:val="nil"/>
              <w:bottom w:val="nil"/>
              <w:right w:val="nil"/>
            </w:tcBorders>
          </w:tcPr>
          <w:p w:rsidR="003C339A" w:rsidRDefault="00440099">
            <w:pPr>
              <w:rPr>
                <w:rFonts w:ascii="宋体" w:eastAsia="宋体" w:hAnsi="宋体" w:cs="宋体"/>
                <w:b/>
                <w:color w:val="33C82D"/>
                <w:spacing w:val="-2"/>
                <w:sz w:val="20"/>
                <w:lang w:eastAsia="zh-CN"/>
              </w:rPr>
            </w:pPr>
            <w:r>
              <w:rPr>
                <w:rFonts w:ascii="宋体" w:eastAsia="宋体" w:hAnsi="宋体" w:cs="宋体"/>
                <w:b/>
                <w:color w:val="33C82D"/>
                <w:spacing w:val="-2"/>
                <w:sz w:val="20"/>
                <w:lang w:eastAsia="zh-CN"/>
              </w:rPr>
              <w:t>如有以下情况，请代表打勾注明：</w:t>
            </w:r>
          </w:p>
          <w:p w:rsidR="003C339A" w:rsidRDefault="00440099">
            <w:pPr>
              <w:spacing w:line="230" w:lineRule="auto"/>
              <w:rPr>
                <w:rFonts w:ascii="黑体" w:eastAsia="黑体" w:hAnsi="黑体" w:cs="黑体"/>
                <w:color w:val="33C82D"/>
                <w:spacing w:val="-2"/>
                <w:sz w:val="36"/>
                <w:lang w:eastAsia="zh-CN"/>
              </w:rPr>
            </w:pPr>
            <w:r>
              <w:rPr>
                <w:rFonts w:ascii="宋体" w:eastAsia="宋体" w:hAnsi="宋体" w:cs="宋体" w:hint="eastAsia"/>
                <w:b/>
                <w:color w:val="33C82D"/>
                <w:spacing w:val="-2"/>
                <w:sz w:val="20"/>
                <w:lang w:val="en-US" w:eastAsia="zh-CN"/>
              </w:rPr>
              <w:t xml:space="preserve">     </w:t>
            </w:r>
            <w:r>
              <w:rPr>
                <w:rFonts w:ascii="宋体" w:eastAsia="宋体" w:hAnsi="宋体" w:cs="宋体"/>
                <w:b/>
                <w:color w:val="33C82D"/>
                <w:spacing w:val="-2"/>
                <w:sz w:val="20"/>
                <w:lang w:eastAsia="zh-CN"/>
              </w:rPr>
              <w:t>建议内容属于多年多次提出，尚未解决的事项</w:t>
            </w:r>
          </w:p>
        </w:tc>
      </w:tr>
      <w:tr w:rsidR="003C339A">
        <w:trPr>
          <w:trHeight w:val="244"/>
        </w:trPr>
        <w:tc>
          <w:tcPr>
            <w:tcW w:w="1689" w:type="dxa"/>
            <w:gridSpan w:val="2"/>
            <w:tcBorders>
              <w:top w:val="nil"/>
              <w:left w:val="nil"/>
              <w:bottom w:val="dotted" w:sz="4" w:space="0" w:color="00B050"/>
              <w:right w:val="nil"/>
            </w:tcBorders>
          </w:tcPr>
          <w:p w:rsidR="003C339A" w:rsidRDefault="00440099">
            <w:pPr>
              <w:spacing w:line="230" w:lineRule="auto"/>
              <w:jc w:val="right"/>
              <w:rPr>
                <w:rFonts w:ascii="黑体" w:eastAsia="黑体" w:hAnsi="黑体" w:cs="黑体"/>
                <w:color w:val="33C82D"/>
                <w:spacing w:val="-2"/>
                <w:sz w:val="36"/>
              </w:rPr>
            </w:pPr>
            <w:r>
              <w:rPr>
                <w:rFonts w:ascii="仿宋" w:eastAsia="仿宋" w:hAnsi="仿宋" w:cs="仿宋" w:hint="eastAsia"/>
                <w:sz w:val="24"/>
                <w:szCs w:val="24"/>
                <w:lang w:val="en-US"/>
              </w:rPr>
              <w:t>☐</w:t>
            </w:r>
          </w:p>
        </w:tc>
        <w:tc>
          <w:tcPr>
            <w:tcW w:w="652" w:type="dxa"/>
            <w:gridSpan w:val="2"/>
            <w:tcBorders>
              <w:top w:val="nil"/>
              <w:left w:val="nil"/>
              <w:bottom w:val="dotted" w:sz="4" w:space="0" w:color="00B050"/>
              <w:right w:val="nil"/>
            </w:tcBorders>
          </w:tcPr>
          <w:p w:rsidR="003C339A" w:rsidRDefault="00440099">
            <w:pPr>
              <w:spacing w:line="230" w:lineRule="auto"/>
              <w:rPr>
                <w:rFonts w:ascii="黑体" w:eastAsia="黑体" w:hAnsi="黑体" w:cs="黑体"/>
                <w:color w:val="33C82D"/>
                <w:spacing w:val="-2"/>
                <w:sz w:val="36"/>
              </w:rPr>
            </w:pPr>
            <w:r>
              <w:rPr>
                <w:rFonts w:ascii="宋体" w:eastAsia="宋体" w:hAnsi="宋体" w:cs="宋体" w:hint="eastAsia"/>
                <w:b/>
                <w:color w:val="33C82D"/>
                <w:spacing w:val="-2"/>
                <w:sz w:val="20"/>
                <w:lang w:val="en-US" w:eastAsia="zh-CN"/>
              </w:rPr>
              <w:t>2</w:t>
            </w:r>
            <w:r>
              <w:rPr>
                <w:rFonts w:ascii="宋体" w:eastAsia="宋体" w:hAnsi="宋体" w:cs="宋体" w:hint="eastAsia"/>
                <w:b/>
                <w:color w:val="33C82D"/>
                <w:spacing w:val="-2"/>
                <w:sz w:val="20"/>
                <w:lang w:val="en-US" w:eastAsia="zh-CN"/>
              </w:rPr>
              <w:t>年</w:t>
            </w:r>
          </w:p>
        </w:tc>
        <w:tc>
          <w:tcPr>
            <w:tcW w:w="1288" w:type="dxa"/>
            <w:gridSpan w:val="4"/>
            <w:tcBorders>
              <w:top w:val="nil"/>
              <w:left w:val="nil"/>
              <w:bottom w:val="dotted" w:sz="4" w:space="0" w:color="00B050"/>
              <w:right w:val="nil"/>
            </w:tcBorders>
          </w:tcPr>
          <w:p w:rsidR="003C339A" w:rsidRDefault="00440099">
            <w:pPr>
              <w:spacing w:line="230" w:lineRule="auto"/>
              <w:jc w:val="right"/>
              <w:rPr>
                <w:rFonts w:ascii="仿宋" w:eastAsia="仿宋" w:hAnsi="仿宋" w:cs="仿宋"/>
                <w:color w:val="33C82D"/>
                <w:spacing w:val="-2"/>
                <w:sz w:val="24"/>
                <w:szCs w:val="24"/>
              </w:rPr>
            </w:pPr>
            <w:r>
              <w:rPr>
                <w:rFonts w:ascii="仿宋" w:eastAsia="仿宋" w:hAnsi="仿宋" w:cs="仿宋" w:hint="eastAsia"/>
                <w:bCs/>
                <w:spacing w:val="-2"/>
                <w:sz w:val="24"/>
                <w:szCs w:val="24"/>
                <w:lang w:val="en-US" w:eastAsia="zh-CN"/>
              </w:rPr>
              <w:t>☐</w:t>
            </w:r>
          </w:p>
        </w:tc>
        <w:tc>
          <w:tcPr>
            <w:tcW w:w="591" w:type="dxa"/>
            <w:tcBorders>
              <w:top w:val="nil"/>
              <w:left w:val="nil"/>
              <w:bottom w:val="dotted" w:sz="4" w:space="0" w:color="00B050"/>
              <w:right w:val="nil"/>
            </w:tcBorders>
          </w:tcPr>
          <w:p w:rsidR="003C339A" w:rsidRDefault="00440099">
            <w:pPr>
              <w:spacing w:line="230" w:lineRule="auto"/>
              <w:rPr>
                <w:rFonts w:ascii="黑体" w:eastAsia="黑体" w:hAnsi="黑体" w:cs="黑体"/>
                <w:color w:val="33C82D"/>
                <w:spacing w:val="-2"/>
                <w:sz w:val="36"/>
              </w:rPr>
            </w:pPr>
            <w:r>
              <w:rPr>
                <w:rFonts w:ascii="宋体" w:eastAsia="宋体" w:hAnsi="宋体" w:cs="宋体"/>
                <w:b/>
                <w:color w:val="33C82D"/>
                <w:spacing w:val="-2"/>
                <w:sz w:val="20"/>
              </w:rPr>
              <w:t>3</w:t>
            </w:r>
            <w:r>
              <w:rPr>
                <w:rFonts w:ascii="宋体" w:eastAsia="宋体" w:hAnsi="宋体" w:cs="宋体"/>
                <w:b/>
                <w:color w:val="33C82D"/>
                <w:spacing w:val="-2"/>
                <w:sz w:val="20"/>
              </w:rPr>
              <w:t>年</w:t>
            </w:r>
            <w:r>
              <w:rPr>
                <w:rFonts w:ascii="宋体" w:eastAsia="宋体" w:hAnsi="宋体" w:cs="宋体" w:hint="eastAsia"/>
                <w:b/>
                <w:color w:val="33C82D"/>
                <w:spacing w:val="-2"/>
                <w:sz w:val="20"/>
                <w:lang w:val="en-US" w:eastAsia="zh-CN"/>
              </w:rPr>
              <w:t xml:space="preserve"> </w:t>
            </w:r>
          </w:p>
        </w:tc>
        <w:tc>
          <w:tcPr>
            <w:tcW w:w="1424" w:type="dxa"/>
            <w:gridSpan w:val="3"/>
            <w:tcBorders>
              <w:top w:val="nil"/>
              <w:left w:val="nil"/>
              <w:bottom w:val="dotted" w:sz="4" w:space="0" w:color="00B050"/>
              <w:right w:val="nil"/>
            </w:tcBorders>
          </w:tcPr>
          <w:p w:rsidR="003C339A" w:rsidRDefault="00440099">
            <w:pPr>
              <w:spacing w:line="230" w:lineRule="auto"/>
              <w:jc w:val="right"/>
              <w:rPr>
                <w:rFonts w:ascii="黑体" w:eastAsia="黑体" w:hAnsi="黑体" w:cs="黑体"/>
                <w:color w:val="33C82D"/>
                <w:spacing w:val="-2"/>
                <w:sz w:val="36"/>
              </w:rPr>
            </w:pPr>
            <w:r>
              <w:rPr>
                <w:rFonts w:ascii="仿宋" w:eastAsia="仿宋" w:hAnsi="仿宋" w:cs="仿宋" w:hint="eastAsia"/>
                <w:bCs/>
                <w:spacing w:val="-2"/>
                <w:sz w:val="24"/>
                <w:szCs w:val="24"/>
                <w:lang w:val="en-US" w:eastAsia="zh-CN"/>
              </w:rPr>
              <w:t>☐</w:t>
            </w:r>
          </w:p>
        </w:tc>
        <w:tc>
          <w:tcPr>
            <w:tcW w:w="2878" w:type="dxa"/>
            <w:gridSpan w:val="3"/>
            <w:tcBorders>
              <w:top w:val="nil"/>
              <w:left w:val="nil"/>
              <w:bottom w:val="dotted" w:sz="4" w:space="0" w:color="00B050"/>
              <w:right w:val="nil"/>
            </w:tcBorders>
          </w:tcPr>
          <w:p w:rsidR="003C339A" w:rsidRDefault="00440099">
            <w:pPr>
              <w:spacing w:line="230" w:lineRule="auto"/>
              <w:rPr>
                <w:rFonts w:ascii="黑体" w:eastAsia="黑体" w:hAnsi="黑体" w:cs="黑体"/>
                <w:color w:val="33C82D"/>
                <w:spacing w:val="-2"/>
                <w:sz w:val="36"/>
              </w:rPr>
            </w:pPr>
            <w:r>
              <w:rPr>
                <w:rFonts w:ascii="宋体" w:eastAsia="宋体" w:hAnsi="宋体" w:cs="宋体"/>
                <w:b/>
                <w:color w:val="33C82D"/>
                <w:spacing w:val="-2"/>
                <w:sz w:val="20"/>
              </w:rPr>
              <w:t>3</w:t>
            </w:r>
            <w:r>
              <w:rPr>
                <w:rFonts w:ascii="宋体" w:eastAsia="宋体" w:hAnsi="宋体" w:cs="宋体"/>
                <w:b/>
                <w:color w:val="33C82D"/>
                <w:spacing w:val="-2"/>
                <w:sz w:val="20"/>
              </w:rPr>
              <w:t>年</w:t>
            </w:r>
            <w:r>
              <w:rPr>
                <w:rFonts w:ascii="宋体" w:eastAsia="宋体" w:hAnsi="宋体" w:cs="宋体" w:hint="eastAsia"/>
                <w:b/>
                <w:color w:val="33C82D"/>
                <w:spacing w:val="-2"/>
                <w:sz w:val="20"/>
                <w:lang w:val="en-US" w:eastAsia="zh-CN"/>
              </w:rPr>
              <w:t>以上</w:t>
            </w:r>
          </w:p>
        </w:tc>
      </w:tr>
      <w:tr w:rsidR="003C339A">
        <w:trPr>
          <w:trHeight w:val="772"/>
        </w:trPr>
        <w:tc>
          <w:tcPr>
            <w:tcW w:w="8522" w:type="dxa"/>
            <w:gridSpan w:val="15"/>
            <w:tcBorders>
              <w:top w:val="dotted" w:sz="4" w:space="0" w:color="00B050"/>
              <w:left w:val="nil"/>
              <w:bottom w:val="dotted" w:sz="4" w:space="0" w:color="00B050"/>
              <w:right w:val="nil"/>
            </w:tcBorders>
          </w:tcPr>
          <w:p w:rsidR="003C339A" w:rsidRDefault="00440099">
            <w:pPr>
              <w:spacing w:line="230" w:lineRule="auto"/>
              <w:rPr>
                <w:rFonts w:ascii="宋体" w:eastAsia="宋体" w:hAnsi="宋体" w:cs="宋体"/>
                <w:b/>
                <w:color w:val="33C82D"/>
                <w:spacing w:val="-2"/>
                <w:sz w:val="20"/>
              </w:rPr>
            </w:pPr>
            <w:r>
              <w:rPr>
                <w:rFonts w:ascii="宋体" w:eastAsia="宋体" w:hAnsi="宋体" w:cs="宋体"/>
                <w:b/>
                <w:color w:val="33C82D"/>
                <w:spacing w:val="-2"/>
                <w:sz w:val="20"/>
              </w:rPr>
              <w:t>其他需要说明的情况：</w:t>
            </w:r>
          </w:p>
          <w:p w:rsidR="003C339A" w:rsidRDefault="003C339A">
            <w:pPr>
              <w:spacing w:line="230" w:lineRule="auto"/>
              <w:rPr>
                <w:rFonts w:ascii="黑体" w:eastAsia="黑体" w:hAnsi="黑体" w:cs="黑体"/>
                <w:color w:val="33C82D"/>
                <w:spacing w:val="-2"/>
                <w:sz w:val="36"/>
              </w:rPr>
            </w:pPr>
          </w:p>
        </w:tc>
      </w:tr>
      <w:tr w:rsidR="003C339A">
        <w:trPr>
          <w:trHeight w:val="772"/>
        </w:trPr>
        <w:tc>
          <w:tcPr>
            <w:tcW w:w="8522" w:type="dxa"/>
            <w:gridSpan w:val="15"/>
            <w:tcBorders>
              <w:top w:val="dotted" w:sz="4" w:space="0" w:color="00B050"/>
              <w:left w:val="nil"/>
              <w:bottom w:val="double" w:sz="6" w:space="0" w:color="00B050"/>
              <w:right w:val="nil"/>
            </w:tcBorders>
          </w:tcPr>
          <w:p w:rsidR="003C339A" w:rsidRDefault="00440099">
            <w:pPr>
              <w:spacing w:line="230" w:lineRule="auto"/>
              <w:rPr>
                <w:rFonts w:ascii="宋体" w:eastAsia="宋体" w:hAnsi="宋体" w:cs="宋体"/>
                <w:b/>
                <w:color w:val="33C82D"/>
                <w:spacing w:val="-2"/>
                <w:sz w:val="20"/>
                <w:lang w:val="en-US" w:eastAsia="zh-CN"/>
              </w:rPr>
            </w:pPr>
            <w:r>
              <w:rPr>
                <w:rFonts w:ascii="宋体" w:eastAsia="宋体" w:hAnsi="宋体" w:cs="宋体" w:hint="eastAsia"/>
                <w:b/>
                <w:color w:val="33C82D"/>
                <w:spacing w:val="-2"/>
                <w:sz w:val="20"/>
                <w:lang w:val="en-US" w:eastAsia="zh-CN"/>
              </w:rPr>
              <w:t>大会秘书处意见：</w:t>
            </w:r>
          </w:p>
          <w:p w:rsidR="003C339A" w:rsidRDefault="003C339A">
            <w:pPr>
              <w:spacing w:line="230" w:lineRule="auto"/>
              <w:rPr>
                <w:rFonts w:ascii="宋体" w:eastAsia="宋体" w:hAnsi="宋体" w:cs="宋体"/>
                <w:b/>
                <w:color w:val="33C82D"/>
                <w:spacing w:val="-2"/>
                <w:sz w:val="20"/>
              </w:rPr>
            </w:pPr>
          </w:p>
        </w:tc>
      </w:tr>
      <w:tr w:rsidR="003C339A">
        <w:trPr>
          <w:trHeight w:val="162"/>
        </w:trPr>
        <w:tc>
          <w:tcPr>
            <w:tcW w:w="8522" w:type="dxa"/>
            <w:gridSpan w:val="15"/>
            <w:tcBorders>
              <w:top w:val="double" w:sz="6" w:space="0" w:color="00B050"/>
              <w:left w:val="nil"/>
              <w:bottom w:val="nil"/>
              <w:right w:val="nil"/>
            </w:tcBorders>
          </w:tcPr>
          <w:p w:rsidR="003C339A" w:rsidRDefault="003C339A">
            <w:pPr>
              <w:spacing w:line="230" w:lineRule="auto"/>
              <w:rPr>
                <w:rFonts w:ascii="宋体" w:eastAsia="宋体" w:hAnsi="宋体" w:cs="宋体"/>
                <w:b/>
                <w:color w:val="33C82D"/>
                <w:spacing w:val="-2"/>
                <w:sz w:val="20"/>
              </w:rPr>
            </w:pPr>
          </w:p>
        </w:tc>
      </w:tr>
    </w:tbl>
    <w:p w:rsidR="003C339A" w:rsidRDefault="00440099">
      <w:pPr>
        <w:widowControl w:val="0"/>
        <w:spacing w:line="230" w:lineRule="auto"/>
        <w:jc w:val="center"/>
        <w:rPr>
          <w:rFonts w:ascii="黑体" w:eastAsia="黑体" w:hAnsi="黑体" w:cs="黑体"/>
          <w:color w:val="33C82D"/>
          <w:spacing w:val="-2"/>
          <w:sz w:val="36"/>
          <w:lang w:eastAsia="zh-CN"/>
        </w:rPr>
      </w:pPr>
      <w:r>
        <w:rPr>
          <w:rFonts w:ascii="黑体" w:eastAsia="黑体" w:hAnsi="黑体" w:cs="黑体"/>
          <w:color w:val="33C82D"/>
          <w:spacing w:val="-2"/>
          <w:sz w:val="36"/>
          <w:lang w:eastAsia="zh-CN"/>
        </w:rPr>
        <w:br w:type="page"/>
      </w:r>
    </w:p>
    <w:p w:rsidR="003C339A" w:rsidRDefault="00440099">
      <w:pPr>
        <w:jc w:val="center"/>
        <w:rPr>
          <w:rFonts w:ascii="黑体" w:eastAsia="黑体" w:hAnsi="黑体" w:cs="黑体"/>
          <w:color w:val="70AD47" w:themeColor="accent6"/>
          <w:spacing w:val="28"/>
          <w:sz w:val="36"/>
        </w:rPr>
      </w:pPr>
      <w:bookmarkStart w:id="0" w:name="_GoBack"/>
      <w:bookmarkEnd w:id="0"/>
      <w:r>
        <w:rPr>
          <w:rFonts w:ascii="黑体" w:eastAsia="黑体" w:hAnsi="黑体" w:cs="黑体" w:hint="eastAsia"/>
          <w:color w:val="70AD47" w:themeColor="accent6"/>
          <w:spacing w:val="28"/>
          <w:sz w:val="36"/>
          <w:lang w:val="en-US" w:eastAsia="zh-CN"/>
        </w:rPr>
        <w:lastRenderedPageBreak/>
        <w:t>建</w:t>
      </w:r>
      <w:r>
        <w:rPr>
          <w:rFonts w:ascii="黑体" w:eastAsia="黑体" w:hAnsi="黑体" w:cs="黑体" w:hint="eastAsia"/>
          <w:color w:val="70AD47" w:themeColor="accent6"/>
          <w:spacing w:val="28"/>
          <w:sz w:val="36"/>
          <w:lang w:val="en-US" w:eastAsia="zh-CN"/>
        </w:rPr>
        <w:t xml:space="preserve"> </w:t>
      </w:r>
      <w:r>
        <w:rPr>
          <w:rFonts w:ascii="黑体" w:eastAsia="黑体" w:hAnsi="黑体" w:cs="黑体" w:hint="eastAsia"/>
          <w:color w:val="70AD47" w:themeColor="accent6"/>
          <w:spacing w:val="28"/>
          <w:sz w:val="36"/>
          <w:lang w:val="en-US" w:eastAsia="zh-CN"/>
        </w:rPr>
        <w:t>议</w:t>
      </w:r>
      <w:r>
        <w:rPr>
          <w:rFonts w:ascii="黑体" w:eastAsia="黑体" w:hAnsi="黑体" w:cs="黑体" w:hint="eastAsia"/>
          <w:color w:val="70AD47" w:themeColor="accent6"/>
          <w:spacing w:val="28"/>
          <w:sz w:val="36"/>
          <w:lang w:val="en-US" w:eastAsia="zh-CN"/>
        </w:rPr>
        <w:t xml:space="preserve"> </w:t>
      </w:r>
      <w:r>
        <w:rPr>
          <w:rFonts w:ascii="黑体" w:eastAsia="黑体" w:hAnsi="黑体" w:cs="黑体" w:hint="eastAsia"/>
          <w:color w:val="70AD47" w:themeColor="accent6"/>
          <w:spacing w:val="28"/>
          <w:sz w:val="36"/>
          <w:lang w:val="en-US" w:eastAsia="zh-CN"/>
        </w:rPr>
        <w:t>附</w:t>
      </w:r>
      <w:r>
        <w:rPr>
          <w:rFonts w:ascii="黑体" w:eastAsia="黑体" w:hAnsi="黑体" w:cs="黑体" w:hint="eastAsia"/>
          <w:color w:val="70AD47" w:themeColor="accent6"/>
          <w:spacing w:val="28"/>
          <w:sz w:val="36"/>
          <w:lang w:val="en-US" w:eastAsia="zh-CN"/>
        </w:rPr>
        <w:t xml:space="preserve"> </w:t>
      </w:r>
      <w:r>
        <w:rPr>
          <w:rFonts w:ascii="黑体" w:eastAsia="黑体" w:hAnsi="黑体" w:cs="黑体" w:hint="eastAsia"/>
          <w:color w:val="70AD47" w:themeColor="accent6"/>
          <w:spacing w:val="28"/>
          <w:sz w:val="36"/>
          <w:lang w:val="en-US" w:eastAsia="zh-CN"/>
        </w:rPr>
        <w:t>页</w:t>
      </w:r>
    </w:p>
    <w:tbl>
      <w:tblPr>
        <w:tblStyle w:val="a5"/>
        <w:tblW w:w="5000" w:type="pct"/>
        <w:tblBorders>
          <w:top w:val="dotted" w:sz="4" w:space="0" w:color="70AD47" w:themeColor="accent6"/>
          <w:left w:val="none" w:sz="0" w:space="0" w:color="auto"/>
          <w:bottom w:val="none" w:sz="0" w:space="0" w:color="auto"/>
          <w:right w:val="none" w:sz="0" w:space="0" w:color="auto"/>
          <w:insideH w:val="dotted" w:sz="4" w:space="0" w:color="70AD47" w:themeColor="accent6"/>
          <w:insideV w:val="none" w:sz="0" w:space="0" w:color="auto"/>
        </w:tblBorders>
        <w:tblLook w:val="04A0" w:firstRow="1" w:lastRow="0" w:firstColumn="1" w:lastColumn="0" w:noHBand="0" w:noVBand="1"/>
      </w:tblPr>
      <w:tblGrid>
        <w:gridCol w:w="8522"/>
      </w:tblGrid>
      <w:tr w:rsidR="003C339A">
        <w:trPr>
          <w:trHeight w:val="700"/>
        </w:trPr>
        <w:tc>
          <w:tcPr>
            <w:tcW w:w="5000" w:type="pct"/>
            <w:tcBorders>
              <w:tl2br w:val="nil"/>
              <w:tr2bl w:val="nil"/>
            </w:tcBorders>
            <w:vAlign w:val="center"/>
          </w:tcPr>
          <w:p w:rsidR="003C339A" w:rsidRDefault="00440099">
            <w:pPr>
              <w:jc w:val="left"/>
              <w:rPr>
                <w:rFonts w:ascii="宋体" w:hAnsi="宋体" w:cs="宋体"/>
                <w:color w:val="70AD47" w:themeColor="accent6"/>
                <w:spacing w:val="-2"/>
                <w:sz w:val="32"/>
                <w:szCs w:val="32"/>
                <w:lang w:eastAsia="zh-CN"/>
              </w:rPr>
            </w:pPr>
            <w:r>
              <w:rPr>
                <w:rFonts w:ascii="宋体" w:hAnsi="宋体" w:cs="宋体" w:hint="eastAsia"/>
                <w:color w:val="70AD47" w:themeColor="accent6"/>
                <w:spacing w:val="-2"/>
                <w:sz w:val="32"/>
                <w:szCs w:val="32"/>
                <w:lang w:val="en-US" w:eastAsia="zh-CN"/>
              </w:rPr>
              <w:t>建议标题：</w:t>
            </w:r>
            <w:r>
              <w:rPr>
                <w:rFonts w:ascii="宋体" w:hAnsi="宋体" w:cs="宋体"/>
                <w:color w:val="000000" w:themeColor="text1"/>
                <w:spacing w:val="-2"/>
                <w:sz w:val="32"/>
                <w:szCs w:val="32"/>
                <w:lang w:val="en-US" w:eastAsia="zh-CN"/>
              </w:rPr>
              <w:t>关于完善农村失能老人长期照护服务体系的建议</w:t>
            </w:r>
          </w:p>
        </w:tc>
      </w:tr>
      <w:tr w:rsidR="003C339A">
        <w:trPr>
          <w:trHeight w:val="12035"/>
        </w:trPr>
        <w:tc>
          <w:tcPr>
            <w:tcW w:w="5000" w:type="pct"/>
            <w:tcBorders>
              <w:tl2br w:val="nil"/>
              <w:tr2bl w:val="nil"/>
            </w:tcBorders>
          </w:tcPr>
          <w:p w:rsidR="003C339A" w:rsidRDefault="00440099">
            <w:pPr>
              <w:jc w:val="left"/>
              <w:rPr>
                <w:rFonts w:ascii="宋体" w:hAnsi="宋体" w:cs="宋体"/>
                <w:color w:val="70AD47" w:themeColor="accent6"/>
                <w:spacing w:val="-2"/>
                <w:sz w:val="28"/>
                <w:szCs w:val="28"/>
                <w:lang w:eastAsia="zh-CN"/>
              </w:rPr>
            </w:pPr>
            <w:r>
              <w:rPr>
                <w:rFonts w:ascii="宋体" w:hAnsi="宋体" w:cs="宋体" w:hint="eastAsia"/>
                <w:color w:val="70AD47" w:themeColor="accent6"/>
                <w:spacing w:val="-2"/>
                <w:sz w:val="32"/>
                <w:szCs w:val="32"/>
                <w:lang w:val="en-US" w:eastAsia="zh-CN"/>
              </w:rPr>
              <w:t>建议内容：</w:t>
            </w:r>
          </w:p>
          <w:p w:rsidR="003C339A" w:rsidRDefault="00440099">
            <w:pPr>
              <w:pStyle w:val="rule"/>
              <w:ind w:firstLine="480"/>
              <w:jc w:val="left"/>
              <w:rPr>
                <w:rFonts w:ascii="仿宋" w:eastAsia="仿宋" w:hAnsi="仿宋" w:cs="仿宋"/>
                <w:sz w:val="32"/>
                <w:szCs w:val="32"/>
                <w:lang w:eastAsia="zh-CN"/>
              </w:rPr>
            </w:pPr>
            <w:r>
              <w:rPr>
                <w:rFonts w:ascii="仿宋" w:eastAsia="仿宋" w:hAnsi="仿宋" w:cs="仿宋" w:hint="eastAsia"/>
                <w:sz w:val="32"/>
                <w:szCs w:val="32"/>
                <w:lang w:eastAsia="zh-CN"/>
              </w:rPr>
              <w:t>随着人口老龄化和城市化进程加快，农村养老问题日益严峻。我省人口状况呈现家庭小型化、老龄化、高龄化、空巢化叠加的新态势，老年人口规模庞大，失能老人长期照护问题十分严重。失能老人群体中高龄、多病、空巢、丧偶、贫困者占比高，同时，受城乡经济社会发展水平差异和养老、医疗公共资源配置格局影响，农村失能老人在长期照护服务可及性和经济负担能力方面处于明显劣势，服务体系和筹资体系不健全，成为矛盾突出的社会问题，亟待予以重视关心和切实解决。</w:t>
            </w:r>
          </w:p>
          <w:p w:rsidR="003C339A" w:rsidRDefault="00440099">
            <w:pPr>
              <w:pStyle w:val="rule"/>
              <w:ind w:firstLine="480"/>
              <w:jc w:val="left"/>
              <w:rPr>
                <w:rFonts w:ascii="仿宋" w:eastAsia="仿宋" w:hAnsi="仿宋" w:cs="仿宋"/>
                <w:sz w:val="32"/>
                <w:szCs w:val="32"/>
                <w:lang w:eastAsia="zh-CN"/>
              </w:rPr>
            </w:pPr>
            <w:r>
              <w:rPr>
                <w:rFonts w:ascii="仿宋" w:eastAsia="仿宋" w:hAnsi="仿宋" w:cs="仿宋" w:hint="eastAsia"/>
                <w:sz w:val="32"/>
                <w:szCs w:val="32"/>
                <w:lang w:eastAsia="zh-CN"/>
              </w:rPr>
              <w:t>一、湖北人口老龄化与失能基本情况分析</w:t>
            </w:r>
          </w:p>
          <w:p w:rsidR="003C339A" w:rsidRDefault="00440099">
            <w:pPr>
              <w:pStyle w:val="rule"/>
              <w:ind w:firstLine="480"/>
              <w:jc w:val="left"/>
              <w:rPr>
                <w:rFonts w:ascii="仿宋" w:eastAsia="仿宋" w:hAnsi="仿宋" w:cs="仿宋"/>
                <w:sz w:val="32"/>
                <w:szCs w:val="32"/>
                <w:lang w:eastAsia="zh-CN"/>
              </w:rPr>
            </w:pPr>
            <w:r>
              <w:rPr>
                <w:rFonts w:ascii="仿宋" w:eastAsia="仿宋" w:hAnsi="仿宋" w:cs="仿宋" w:hint="eastAsia"/>
                <w:sz w:val="32"/>
                <w:szCs w:val="32"/>
                <w:lang w:eastAsia="zh-CN"/>
              </w:rPr>
              <w:t>从第七次全国人口普查数据来看，湖北省</w:t>
            </w:r>
            <w:r>
              <w:rPr>
                <w:rFonts w:ascii="仿宋" w:eastAsia="仿宋" w:hAnsi="仿宋" w:cs="仿宋" w:hint="eastAsia"/>
                <w:sz w:val="32"/>
                <w:szCs w:val="32"/>
                <w:lang w:eastAsia="zh-CN"/>
              </w:rPr>
              <w:t>60</w:t>
            </w:r>
            <w:r>
              <w:rPr>
                <w:rFonts w:ascii="仿宋" w:eastAsia="仿宋" w:hAnsi="仿宋" w:cs="仿宋" w:hint="eastAsia"/>
                <w:sz w:val="32"/>
                <w:szCs w:val="32"/>
                <w:lang w:eastAsia="zh-CN"/>
              </w:rPr>
              <w:t>岁及以</w:t>
            </w:r>
            <w:r>
              <w:rPr>
                <w:rFonts w:ascii="仿宋" w:eastAsia="仿宋" w:hAnsi="仿宋" w:cs="仿宋" w:hint="eastAsia"/>
                <w:sz w:val="32"/>
                <w:szCs w:val="32"/>
                <w:lang w:eastAsia="zh-CN"/>
              </w:rPr>
              <w:t>上人口占</w:t>
            </w:r>
            <w:r>
              <w:rPr>
                <w:rFonts w:ascii="仿宋" w:eastAsia="仿宋" w:hAnsi="仿宋" w:cs="仿宋" w:hint="eastAsia"/>
                <w:sz w:val="32"/>
                <w:szCs w:val="32"/>
                <w:lang w:eastAsia="zh-CN"/>
              </w:rPr>
              <w:t>20.42%</w:t>
            </w:r>
            <w:r>
              <w:rPr>
                <w:rFonts w:ascii="仿宋" w:eastAsia="仿宋" w:hAnsi="仿宋" w:cs="仿宋" w:hint="eastAsia"/>
                <w:sz w:val="32"/>
                <w:szCs w:val="32"/>
                <w:lang w:eastAsia="zh-CN"/>
              </w:rPr>
              <w:t>，老年人口比例和增长速度均高于全国平均水平。《湖北社会科学》</w:t>
            </w:r>
            <w:r>
              <w:rPr>
                <w:rFonts w:ascii="仿宋" w:eastAsia="仿宋" w:hAnsi="仿宋" w:cs="仿宋" w:hint="eastAsia"/>
                <w:sz w:val="32"/>
                <w:szCs w:val="32"/>
                <w:lang w:eastAsia="zh-CN"/>
              </w:rPr>
              <w:t>2022</w:t>
            </w:r>
            <w:r>
              <w:rPr>
                <w:rFonts w:ascii="仿宋" w:eastAsia="仿宋" w:hAnsi="仿宋" w:cs="仿宋" w:hint="eastAsia"/>
                <w:sz w:val="32"/>
                <w:szCs w:val="32"/>
                <w:lang w:eastAsia="zh-CN"/>
              </w:rPr>
              <w:t>年刊文预测，</w:t>
            </w:r>
            <w:r>
              <w:rPr>
                <w:rFonts w:ascii="仿宋" w:eastAsia="仿宋" w:hAnsi="仿宋" w:cs="仿宋" w:hint="eastAsia"/>
                <w:sz w:val="32"/>
                <w:szCs w:val="32"/>
                <w:lang w:eastAsia="zh-CN"/>
              </w:rPr>
              <w:t>2030</w:t>
            </w:r>
            <w:r>
              <w:rPr>
                <w:rFonts w:ascii="仿宋" w:eastAsia="仿宋" w:hAnsi="仿宋" w:cs="仿宋" w:hint="eastAsia"/>
                <w:sz w:val="32"/>
                <w:szCs w:val="32"/>
                <w:lang w:eastAsia="zh-CN"/>
              </w:rPr>
              <w:t>年湖北省总人口</w:t>
            </w:r>
            <w:r>
              <w:rPr>
                <w:rFonts w:ascii="仿宋" w:eastAsia="仿宋" w:hAnsi="仿宋" w:cs="仿宋" w:hint="eastAsia"/>
                <w:sz w:val="32"/>
                <w:szCs w:val="32"/>
                <w:lang w:eastAsia="zh-CN"/>
              </w:rPr>
              <w:t>5776.05</w:t>
            </w:r>
            <w:r>
              <w:rPr>
                <w:rFonts w:ascii="仿宋" w:eastAsia="仿宋" w:hAnsi="仿宋" w:cs="仿宋" w:hint="eastAsia"/>
                <w:sz w:val="32"/>
                <w:szCs w:val="32"/>
                <w:lang w:eastAsia="zh-CN"/>
              </w:rPr>
              <w:t>万，其中</w:t>
            </w:r>
            <w:r>
              <w:rPr>
                <w:rFonts w:ascii="仿宋" w:eastAsia="仿宋" w:hAnsi="仿宋" w:cs="仿宋" w:hint="eastAsia"/>
                <w:sz w:val="32"/>
                <w:szCs w:val="32"/>
                <w:lang w:eastAsia="zh-CN"/>
              </w:rPr>
              <w:t>60</w:t>
            </w:r>
            <w:r>
              <w:rPr>
                <w:rFonts w:ascii="仿宋" w:eastAsia="仿宋" w:hAnsi="仿宋" w:cs="仿宋" w:hint="eastAsia"/>
                <w:sz w:val="32"/>
                <w:szCs w:val="32"/>
                <w:lang w:eastAsia="zh-CN"/>
              </w:rPr>
              <w:t>岁以上老年人口</w:t>
            </w:r>
            <w:r>
              <w:rPr>
                <w:rFonts w:ascii="仿宋" w:eastAsia="仿宋" w:hAnsi="仿宋" w:cs="仿宋" w:hint="eastAsia"/>
                <w:sz w:val="32"/>
                <w:szCs w:val="32"/>
                <w:lang w:eastAsia="zh-CN"/>
              </w:rPr>
              <w:t>1679.62</w:t>
            </w:r>
            <w:r>
              <w:rPr>
                <w:rFonts w:ascii="仿宋" w:eastAsia="仿宋" w:hAnsi="仿宋" w:cs="仿宋" w:hint="eastAsia"/>
                <w:sz w:val="32"/>
                <w:szCs w:val="32"/>
                <w:lang w:eastAsia="zh-CN"/>
              </w:rPr>
              <w:t>万人，占比达到</w:t>
            </w:r>
            <w:r>
              <w:rPr>
                <w:rFonts w:ascii="仿宋" w:eastAsia="仿宋" w:hAnsi="仿宋" w:cs="仿宋" w:hint="eastAsia"/>
                <w:sz w:val="32"/>
                <w:szCs w:val="32"/>
                <w:lang w:eastAsia="zh-CN"/>
              </w:rPr>
              <w:t>29.08%</w:t>
            </w:r>
            <w:r>
              <w:rPr>
                <w:rFonts w:ascii="仿宋" w:eastAsia="仿宋" w:hAnsi="仿宋" w:cs="仿宋" w:hint="eastAsia"/>
                <w:sz w:val="32"/>
                <w:szCs w:val="32"/>
                <w:lang w:eastAsia="zh-CN"/>
              </w:rPr>
              <w:t>。北京大学研究团队</w:t>
            </w:r>
            <w:r>
              <w:rPr>
                <w:rFonts w:ascii="仿宋" w:eastAsia="仿宋" w:hAnsi="仿宋" w:cs="仿宋" w:hint="eastAsia"/>
                <w:sz w:val="32"/>
                <w:szCs w:val="32"/>
                <w:lang w:eastAsia="zh-CN"/>
              </w:rPr>
              <w:t>2022</w:t>
            </w:r>
            <w:r>
              <w:rPr>
                <w:rFonts w:ascii="仿宋" w:eastAsia="仿宋" w:hAnsi="仿宋" w:cs="仿宋" w:hint="eastAsia"/>
                <w:sz w:val="32"/>
                <w:szCs w:val="32"/>
                <w:lang w:eastAsia="zh-CN"/>
              </w:rPr>
              <w:t>年</w:t>
            </w:r>
            <w:r>
              <w:rPr>
                <w:rFonts w:ascii="仿宋" w:eastAsia="仿宋" w:hAnsi="仿宋" w:cs="仿宋" w:hint="eastAsia"/>
                <w:sz w:val="32"/>
                <w:szCs w:val="32"/>
                <w:lang w:eastAsia="zh-CN"/>
              </w:rPr>
              <w:t>11</w:t>
            </w:r>
            <w:r>
              <w:rPr>
                <w:rFonts w:ascii="仿宋" w:eastAsia="仿宋" w:hAnsi="仿宋" w:cs="仿宋" w:hint="eastAsia"/>
                <w:sz w:val="32"/>
                <w:szCs w:val="32"/>
                <w:lang w:eastAsia="zh-CN"/>
              </w:rPr>
              <w:t>月在《柳叶刀》发表最新研究成果，预计</w:t>
            </w:r>
            <w:r>
              <w:rPr>
                <w:rFonts w:ascii="仿宋" w:eastAsia="仿宋" w:hAnsi="仿宋" w:cs="仿宋" w:hint="eastAsia"/>
                <w:sz w:val="32"/>
                <w:szCs w:val="32"/>
                <w:lang w:eastAsia="zh-CN"/>
              </w:rPr>
              <w:t>2030</w:t>
            </w:r>
            <w:r>
              <w:rPr>
                <w:rFonts w:ascii="仿宋" w:eastAsia="仿宋" w:hAnsi="仿宋" w:cs="仿宋" w:hint="eastAsia"/>
                <w:sz w:val="32"/>
                <w:szCs w:val="32"/>
                <w:lang w:eastAsia="zh-CN"/>
              </w:rPr>
              <w:t>年我国</w:t>
            </w:r>
            <w:r>
              <w:rPr>
                <w:rFonts w:ascii="仿宋" w:eastAsia="仿宋" w:hAnsi="仿宋" w:cs="仿宋" w:hint="eastAsia"/>
                <w:sz w:val="32"/>
                <w:szCs w:val="32"/>
                <w:lang w:eastAsia="zh-CN"/>
              </w:rPr>
              <w:t>60</w:t>
            </w:r>
            <w:r>
              <w:rPr>
                <w:rFonts w:ascii="仿宋" w:eastAsia="仿宋" w:hAnsi="仿宋" w:cs="仿宋" w:hint="eastAsia"/>
                <w:sz w:val="32"/>
                <w:szCs w:val="32"/>
                <w:lang w:eastAsia="zh-CN"/>
              </w:rPr>
              <w:t>岁以上人口一级、二级、三级失能的比例分别为</w:t>
            </w:r>
            <w:r>
              <w:rPr>
                <w:rFonts w:ascii="仿宋" w:eastAsia="仿宋" w:hAnsi="仿宋" w:cs="仿宋" w:hint="eastAsia"/>
                <w:sz w:val="32"/>
                <w:szCs w:val="32"/>
                <w:lang w:eastAsia="zh-CN"/>
              </w:rPr>
              <w:t>8.04%</w:t>
            </w:r>
            <w:r>
              <w:rPr>
                <w:rFonts w:ascii="仿宋" w:eastAsia="仿宋" w:hAnsi="仿宋" w:cs="仿宋" w:hint="eastAsia"/>
                <w:sz w:val="32"/>
                <w:szCs w:val="32"/>
                <w:lang w:eastAsia="zh-CN"/>
              </w:rPr>
              <w:t>、</w:t>
            </w:r>
            <w:r>
              <w:rPr>
                <w:rFonts w:ascii="仿宋" w:eastAsia="仿宋" w:hAnsi="仿宋" w:cs="仿宋" w:hint="eastAsia"/>
                <w:sz w:val="32"/>
                <w:szCs w:val="32"/>
                <w:lang w:eastAsia="zh-CN"/>
              </w:rPr>
              <w:t>13.28%</w:t>
            </w:r>
            <w:r>
              <w:rPr>
                <w:rFonts w:ascii="仿宋" w:eastAsia="仿宋" w:hAnsi="仿宋" w:cs="仿宋" w:hint="eastAsia"/>
                <w:sz w:val="32"/>
                <w:szCs w:val="32"/>
                <w:lang w:eastAsia="zh-CN"/>
              </w:rPr>
              <w:t>、</w:t>
            </w:r>
            <w:r>
              <w:rPr>
                <w:rFonts w:ascii="仿宋" w:eastAsia="仿宋" w:hAnsi="仿宋" w:cs="仿宋" w:hint="eastAsia"/>
                <w:sz w:val="32"/>
                <w:szCs w:val="32"/>
                <w:lang w:eastAsia="zh-CN"/>
              </w:rPr>
              <w:t>16.05%</w:t>
            </w:r>
            <w:r>
              <w:rPr>
                <w:rFonts w:ascii="仿宋" w:eastAsia="仿宋" w:hAnsi="仿宋" w:cs="仿宋" w:hint="eastAsia"/>
                <w:sz w:val="32"/>
                <w:szCs w:val="32"/>
                <w:lang w:eastAsia="zh-CN"/>
              </w:rPr>
              <w:t>（一级失能：穿衣、洗澡、进食、从床移动到椅子、上厕所、控制排尿</w:t>
            </w:r>
            <w:r>
              <w:rPr>
                <w:rFonts w:ascii="仿宋" w:eastAsia="仿宋" w:hAnsi="仿宋" w:cs="仿宋" w:hint="eastAsia"/>
                <w:sz w:val="32"/>
                <w:szCs w:val="32"/>
                <w:lang w:eastAsia="zh-CN"/>
              </w:rPr>
              <w:t>6</w:t>
            </w:r>
            <w:r>
              <w:rPr>
                <w:rFonts w:ascii="仿宋" w:eastAsia="仿宋" w:hAnsi="仿宋" w:cs="仿宋" w:hint="eastAsia"/>
                <w:sz w:val="32"/>
                <w:szCs w:val="32"/>
                <w:lang w:eastAsia="zh-CN"/>
              </w:rPr>
              <w:t>项日常生活活动存在任何困难；二级失能：</w:t>
            </w:r>
            <w:r>
              <w:rPr>
                <w:rFonts w:ascii="仿宋" w:eastAsia="仿宋" w:hAnsi="仿宋" w:cs="仿宋" w:hint="eastAsia"/>
                <w:sz w:val="32"/>
                <w:szCs w:val="32"/>
                <w:lang w:eastAsia="zh-CN"/>
              </w:rPr>
              <w:t>6</w:t>
            </w:r>
            <w:r>
              <w:rPr>
                <w:rFonts w:ascii="仿宋" w:eastAsia="仿宋" w:hAnsi="仿宋" w:cs="仿宋" w:hint="eastAsia"/>
                <w:sz w:val="32"/>
                <w:szCs w:val="32"/>
                <w:lang w:eastAsia="zh-CN"/>
              </w:rPr>
              <w:t>项</w:t>
            </w:r>
            <w:r>
              <w:rPr>
                <w:rFonts w:ascii="仿宋" w:eastAsia="仿宋" w:hAnsi="仿宋" w:cs="仿宋" w:hint="eastAsia"/>
                <w:sz w:val="32"/>
                <w:szCs w:val="32"/>
                <w:lang w:eastAsia="zh-CN"/>
              </w:rPr>
              <w:lastRenderedPageBreak/>
              <w:t>日常生活活动、烹饪、购物、服药存在任何</w:t>
            </w:r>
            <w:r>
              <w:rPr>
                <w:rFonts w:ascii="仿宋" w:eastAsia="仿宋" w:hAnsi="仿宋" w:cs="仿宋" w:hint="eastAsia"/>
                <w:sz w:val="32"/>
                <w:szCs w:val="32"/>
                <w:lang w:eastAsia="zh-CN"/>
              </w:rPr>
              <w:t>困难；三级失能：</w:t>
            </w:r>
            <w:r>
              <w:rPr>
                <w:rFonts w:ascii="仿宋" w:eastAsia="仿宋" w:hAnsi="仿宋" w:cs="仿宋" w:hint="eastAsia"/>
                <w:sz w:val="32"/>
                <w:szCs w:val="32"/>
                <w:lang w:eastAsia="zh-CN"/>
              </w:rPr>
              <w:t>6</w:t>
            </w:r>
            <w:r>
              <w:rPr>
                <w:rFonts w:ascii="仿宋" w:eastAsia="仿宋" w:hAnsi="仿宋" w:cs="仿宋" w:hint="eastAsia"/>
                <w:sz w:val="32"/>
                <w:szCs w:val="32"/>
                <w:lang w:eastAsia="zh-CN"/>
              </w:rPr>
              <w:t>项日常生活活动以及做家务、烹饪、购物、管理资金、服药存在任何困难）。</w:t>
            </w:r>
          </w:p>
          <w:p w:rsidR="003C339A" w:rsidRDefault="00440099">
            <w:pPr>
              <w:pStyle w:val="rule"/>
              <w:ind w:firstLine="480"/>
              <w:jc w:val="left"/>
              <w:rPr>
                <w:rFonts w:ascii="仿宋" w:eastAsia="仿宋" w:hAnsi="仿宋" w:cs="仿宋"/>
                <w:sz w:val="32"/>
                <w:szCs w:val="32"/>
                <w:lang w:eastAsia="zh-CN"/>
              </w:rPr>
            </w:pPr>
            <w:r>
              <w:rPr>
                <w:rFonts w:ascii="仿宋" w:eastAsia="仿宋" w:hAnsi="仿宋" w:cs="仿宋" w:hint="eastAsia"/>
                <w:sz w:val="32"/>
                <w:szCs w:val="32"/>
                <w:lang w:eastAsia="zh-CN"/>
              </w:rPr>
              <w:t>据此估算，</w:t>
            </w:r>
            <w:r>
              <w:rPr>
                <w:rFonts w:ascii="仿宋" w:eastAsia="仿宋" w:hAnsi="仿宋" w:cs="仿宋" w:hint="eastAsia"/>
                <w:sz w:val="32"/>
                <w:szCs w:val="32"/>
                <w:lang w:eastAsia="zh-CN"/>
              </w:rPr>
              <w:t>2030</w:t>
            </w:r>
            <w:r>
              <w:rPr>
                <w:rFonts w:ascii="仿宋" w:eastAsia="仿宋" w:hAnsi="仿宋" w:cs="仿宋" w:hint="eastAsia"/>
                <w:sz w:val="32"/>
                <w:szCs w:val="32"/>
                <w:lang w:eastAsia="zh-CN"/>
              </w:rPr>
              <w:t>年我省一级、二级、三级失能老年人口将分别达</w:t>
            </w:r>
            <w:r>
              <w:rPr>
                <w:rFonts w:ascii="仿宋" w:eastAsia="仿宋" w:hAnsi="仿宋" w:cs="仿宋" w:hint="eastAsia"/>
                <w:sz w:val="32"/>
                <w:szCs w:val="32"/>
                <w:lang w:eastAsia="zh-CN"/>
              </w:rPr>
              <w:t>135</w:t>
            </w:r>
            <w:r>
              <w:rPr>
                <w:rFonts w:ascii="仿宋" w:eastAsia="仿宋" w:hAnsi="仿宋" w:cs="仿宋" w:hint="eastAsia"/>
                <w:sz w:val="32"/>
                <w:szCs w:val="32"/>
                <w:lang w:eastAsia="zh-CN"/>
              </w:rPr>
              <w:t>万、</w:t>
            </w:r>
            <w:r>
              <w:rPr>
                <w:rFonts w:ascii="仿宋" w:eastAsia="仿宋" w:hAnsi="仿宋" w:cs="仿宋" w:hint="eastAsia"/>
                <w:sz w:val="32"/>
                <w:szCs w:val="32"/>
                <w:lang w:eastAsia="zh-CN"/>
              </w:rPr>
              <w:t>223</w:t>
            </w:r>
            <w:r>
              <w:rPr>
                <w:rFonts w:ascii="仿宋" w:eastAsia="仿宋" w:hAnsi="仿宋" w:cs="仿宋" w:hint="eastAsia"/>
                <w:sz w:val="32"/>
                <w:szCs w:val="32"/>
                <w:lang w:eastAsia="zh-CN"/>
              </w:rPr>
              <w:t>万、</w:t>
            </w:r>
            <w:r>
              <w:rPr>
                <w:rFonts w:ascii="仿宋" w:eastAsia="仿宋" w:hAnsi="仿宋" w:cs="仿宋" w:hint="eastAsia"/>
                <w:sz w:val="32"/>
                <w:szCs w:val="32"/>
                <w:lang w:eastAsia="zh-CN"/>
              </w:rPr>
              <w:t>270</w:t>
            </w:r>
            <w:r>
              <w:rPr>
                <w:rFonts w:ascii="仿宋" w:eastAsia="仿宋" w:hAnsi="仿宋" w:cs="仿宋" w:hint="eastAsia"/>
                <w:sz w:val="32"/>
                <w:szCs w:val="32"/>
                <w:lang w:eastAsia="zh-CN"/>
              </w:rPr>
              <w:t>万，占总人口的比例分别达</w:t>
            </w:r>
            <w:r>
              <w:rPr>
                <w:rFonts w:ascii="仿宋" w:eastAsia="仿宋" w:hAnsi="仿宋" w:cs="仿宋" w:hint="eastAsia"/>
                <w:sz w:val="32"/>
                <w:szCs w:val="32"/>
                <w:lang w:eastAsia="zh-CN"/>
              </w:rPr>
              <w:t>2.34%</w:t>
            </w:r>
            <w:r>
              <w:rPr>
                <w:rFonts w:ascii="仿宋" w:eastAsia="仿宋" w:hAnsi="仿宋" w:cs="仿宋" w:hint="eastAsia"/>
                <w:sz w:val="32"/>
                <w:szCs w:val="32"/>
                <w:lang w:eastAsia="zh-CN"/>
              </w:rPr>
              <w:t>、</w:t>
            </w:r>
            <w:r>
              <w:rPr>
                <w:rFonts w:ascii="仿宋" w:eastAsia="仿宋" w:hAnsi="仿宋" w:cs="仿宋" w:hint="eastAsia"/>
                <w:sz w:val="32"/>
                <w:szCs w:val="32"/>
                <w:lang w:eastAsia="zh-CN"/>
              </w:rPr>
              <w:t>3.86%</w:t>
            </w:r>
            <w:r>
              <w:rPr>
                <w:rFonts w:ascii="仿宋" w:eastAsia="仿宋" w:hAnsi="仿宋" w:cs="仿宋" w:hint="eastAsia"/>
                <w:sz w:val="32"/>
                <w:szCs w:val="32"/>
                <w:lang w:eastAsia="zh-CN"/>
              </w:rPr>
              <w:t>、</w:t>
            </w:r>
            <w:r>
              <w:rPr>
                <w:rFonts w:ascii="仿宋" w:eastAsia="仿宋" w:hAnsi="仿宋" w:cs="仿宋" w:hint="eastAsia"/>
                <w:sz w:val="32"/>
                <w:szCs w:val="32"/>
                <w:lang w:eastAsia="zh-CN"/>
              </w:rPr>
              <w:t>4.67%</w:t>
            </w:r>
            <w:r>
              <w:rPr>
                <w:rFonts w:ascii="仿宋" w:eastAsia="仿宋" w:hAnsi="仿宋" w:cs="仿宋" w:hint="eastAsia"/>
                <w:sz w:val="32"/>
                <w:szCs w:val="32"/>
                <w:lang w:eastAsia="zh-CN"/>
              </w:rPr>
              <w:t>，由此导致的长期照护负担十分沉重。</w:t>
            </w:r>
          </w:p>
          <w:p w:rsidR="003C339A" w:rsidRDefault="00440099">
            <w:pPr>
              <w:pStyle w:val="rule"/>
              <w:ind w:firstLine="480"/>
              <w:jc w:val="left"/>
              <w:rPr>
                <w:rFonts w:ascii="仿宋" w:eastAsia="仿宋" w:hAnsi="仿宋" w:cs="仿宋"/>
                <w:sz w:val="32"/>
                <w:szCs w:val="32"/>
                <w:lang w:eastAsia="zh-CN"/>
              </w:rPr>
            </w:pPr>
            <w:r>
              <w:rPr>
                <w:rFonts w:ascii="仿宋" w:eastAsia="仿宋" w:hAnsi="仿宋" w:cs="仿宋" w:hint="eastAsia"/>
                <w:sz w:val="32"/>
                <w:szCs w:val="32"/>
                <w:lang w:eastAsia="zh-CN"/>
              </w:rPr>
              <w:t>二、农村失能老人长期照护的现状和困境</w:t>
            </w:r>
          </w:p>
          <w:p w:rsidR="003C339A" w:rsidRDefault="00440099">
            <w:pPr>
              <w:pStyle w:val="rule"/>
              <w:ind w:firstLine="480"/>
              <w:jc w:val="left"/>
              <w:rPr>
                <w:rFonts w:ascii="仿宋" w:eastAsia="仿宋" w:hAnsi="仿宋" w:cs="仿宋"/>
                <w:sz w:val="32"/>
                <w:szCs w:val="32"/>
                <w:lang w:eastAsia="zh-CN"/>
              </w:rPr>
            </w:pPr>
            <w:r>
              <w:rPr>
                <w:rFonts w:ascii="仿宋" w:eastAsia="仿宋" w:hAnsi="仿宋" w:cs="仿宋" w:hint="eastAsia"/>
                <w:sz w:val="32"/>
                <w:szCs w:val="32"/>
                <w:lang w:eastAsia="zh-CN"/>
              </w:rPr>
              <w:t>（一）传统家庭养老文化和功能弱化消解</w:t>
            </w:r>
          </w:p>
          <w:p w:rsidR="003C339A" w:rsidRDefault="00440099">
            <w:pPr>
              <w:pStyle w:val="rule"/>
              <w:ind w:firstLine="480"/>
              <w:jc w:val="left"/>
              <w:rPr>
                <w:rFonts w:ascii="仿宋" w:eastAsia="仿宋" w:hAnsi="仿宋" w:cs="仿宋"/>
                <w:sz w:val="32"/>
                <w:szCs w:val="32"/>
                <w:lang w:eastAsia="zh-CN"/>
              </w:rPr>
            </w:pPr>
            <w:r>
              <w:rPr>
                <w:rFonts w:ascii="仿宋" w:eastAsia="仿宋" w:hAnsi="仿宋" w:cs="仿宋" w:hint="eastAsia"/>
                <w:sz w:val="32"/>
                <w:szCs w:val="32"/>
                <w:lang w:eastAsia="zh-CN"/>
              </w:rPr>
              <w:t>相关调查研究发现，由于我省农村地区二、三产业欠发达，县域就业机会缺乏，青壮年劳动力普遍长期外出务工，通婚地域范围日益扩大，为了就业增收和未成年子女教育，常住地往往远离家</w:t>
            </w:r>
            <w:r>
              <w:rPr>
                <w:rFonts w:ascii="仿宋" w:eastAsia="仿宋" w:hAnsi="仿宋" w:cs="仿宋" w:hint="eastAsia"/>
                <w:sz w:val="32"/>
                <w:szCs w:val="32"/>
                <w:lang w:eastAsia="zh-CN"/>
              </w:rPr>
              <w:t>乡，导致空巢留守老人逐年增多。同时，近年来步入老年阶段的农村人口子女数量普遍较少，其子女照顾父母的时间精力负担和经济压力较传统农业社会明显加重，难以妥善兼顾赡养父母和抚育子女的家庭责任。由此，“百善孝为先”的公序良俗和乡土文明受到了严重冲击和挑战，由子女为失能老人提供经济支持、生活照顾、精神慰藉的家庭养老功能持续弱化。</w:t>
            </w:r>
          </w:p>
          <w:p w:rsidR="003C339A" w:rsidRDefault="00440099">
            <w:pPr>
              <w:pStyle w:val="rule"/>
              <w:ind w:firstLine="480"/>
              <w:jc w:val="left"/>
              <w:rPr>
                <w:rFonts w:ascii="仿宋" w:eastAsia="仿宋" w:hAnsi="仿宋" w:cs="仿宋"/>
                <w:sz w:val="32"/>
                <w:szCs w:val="32"/>
                <w:lang w:eastAsia="zh-CN"/>
              </w:rPr>
            </w:pPr>
            <w:r>
              <w:rPr>
                <w:rFonts w:ascii="仿宋" w:eastAsia="仿宋" w:hAnsi="仿宋" w:cs="仿宋" w:hint="eastAsia"/>
                <w:sz w:val="32"/>
                <w:szCs w:val="32"/>
                <w:lang w:eastAsia="zh-CN"/>
              </w:rPr>
              <w:t>（二）社会养老筹资和服务体系不健全</w:t>
            </w:r>
          </w:p>
          <w:p w:rsidR="003C339A" w:rsidRDefault="00440099">
            <w:pPr>
              <w:pStyle w:val="rule"/>
              <w:ind w:firstLine="480"/>
              <w:jc w:val="left"/>
              <w:rPr>
                <w:rFonts w:ascii="仿宋" w:eastAsia="仿宋" w:hAnsi="仿宋" w:cs="仿宋"/>
                <w:sz w:val="32"/>
                <w:szCs w:val="32"/>
                <w:lang w:eastAsia="zh-CN"/>
              </w:rPr>
            </w:pPr>
            <w:r>
              <w:rPr>
                <w:rFonts w:ascii="仿宋" w:eastAsia="仿宋" w:hAnsi="仿宋" w:cs="仿宋" w:hint="eastAsia"/>
                <w:sz w:val="32"/>
                <w:szCs w:val="32"/>
                <w:lang w:eastAsia="zh-CN"/>
              </w:rPr>
              <w:t>尽管国家已经建立城乡居民基本养老保险制度，但筹资能力和保障水平还非常有限，尤其是我省在制度实施时已年满</w:t>
            </w:r>
            <w:r>
              <w:rPr>
                <w:rFonts w:ascii="仿宋" w:eastAsia="仿宋" w:hAnsi="仿宋" w:cs="仿宋" w:hint="eastAsia"/>
                <w:sz w:val="32"/>
                <w:szCs w:val="32"/>
                <w:lang w:eastAsia="zh-CN"/>
              </w:rPr>
              <w:t>60</w:t>
            </w:r>
            <w:r>
              <w:rPr>
                <w:rFonts w:ascii="仿宋" w:eastAsia="仿宋" w:hAnsi="仿宋" w:cs="仿宋" w:hint="eastAsia"/>
                <w:sz w:val="32"/>
                <w:szCs w:val="32"/>
                <w:lang w:eastAsia="zh-CN"/>
              </w:rPr>
              <w:t>周岁者仅能领取每月</w:t>
            </w:r>
            <w:r>
              <w:rPr>
                <w:rFonts w:ascii="仿宋" w:eastAsia="仿宋" w:hAnsi="仿宋" w:cs="仿宋" w:hint="eastAsia"/>
                <w:sz w:val="32"/>
                <w:szCs w:val="32"/>
                <w:lang w:eastAsia="zh-CN"/>
              </w:rPr>
              <w:t>115</w:t>
            </w:r>
            <w:r>
              <w:rPr>
                <w:rFonts w:ascii="仿宋" w:eastAsia="仿宋" w:hAnsi="仿宋" w:cs="仿宋" w:hint="eastAsia"/>
                <w:sz w:val="32"/>
                <w:szCs w:val="32"/>
                <w:lang w:eastAsia="zh-CN"/>
              </w:rPr>
              <w:t>元的基础养老金，与经济发</w:t>
            </w:r>
            <w:r>
              <w:rPr>
                <w:rFonts w:ascii="仿宋" w:eastAsia="仿宋" w:hAnsi="仿宋" w:cs="仿宋" w:hint="eastAsia"/>
                <w:sz w:val="32"/>
                <w:szCs w:val="32"/>
                <w:lang w:eastAsia="zh-CN"/>
              </w:rPr>
              <w:lastRenderedPageBreak/>
              <w:t>达省市差距较大。大多数失能老人家庭处于既不满足政府托底保障的特殊困难群体资格条件，又无力承受市场化长期照护服务的价格水平的尴尬境地。同时，我省农村地区老龄福利事业和医疗卫生事业财政投入与城镇地区存在巨大差距，养老产业发展也十分滞后，长期照护设施、专业人员和服务供给不足，失能老人家庭对服务费用和品质都心存顾虑。由于资金、服务均不到位，社会化的长期照护服务对于农村地区失能老人而言，存在“买不到、付不起”“既不可望、也不可及”的双重问题。</w:t>
            </w:r>
          </w:p>
          <w:p w:rsidR="003C339A" w:rsidRDefault="00440099">
            <w:pPr>
              <w:pStyle w:val="rule"/>
              <w:ind w:firstLine="480"/>
              <w:jc w:val="left"/>
              <w:rPr>
                <w:rFonts w:ascii="仿宋" w:eastAsia="仿宋" w:hAnsi="仿宋" w:cs="仿宋"/>
                <w:sz w:val="32"/>
                <w:szCs w:val="32"/>
                <w:lang w:eastAsia="zh-CN"/>
              </w:rPr>
            </w:pPr>
            <w:r>
              <w:rPr>
                <w:rFonts w:ascii="仿宋" w:eastAsia="仿宋" w:hAnsi="仿宋" w:cs="仿宋" w:hint="eastAsia"/>
                <w:sz w:val="32"/>
                <w:szCs w:val="32"/>
                <w:lang w:eastAsia="zh-CN"/>
              </w:rPr>
              <w:t>三、有关建议</w:t>
            </w:r>
          </w:p>
          <w:p w:rsidR="003C339A" w:rsidRDefault="00440099">
            <w:pPr>
              <w:pStyle w:val="rule"/>
              <w:ind w:firstLine="480"/>
              <w:jc w:val="left"/>
              <w:rPr>
                <w:rFonts w:ascii="仿宋" w:eastAsia="仿宋" w:hAnsi="仿宋" w:cs="仿宋"/>
                <w:sz w:val="32"/>
                <w:szCs w:val="32"/>
                <w:lang w:eastAsia="zh-CN"/>
              </w:rPr>
            </w:pPr>
            <w:r>
              <w:rPr>
                <w:rFonts w:ascii="仿宋" w:eastAsia="仿宋" w:hAnsi="仿宋" w:cs="仿宋" w:hint="eastAsia"/>
                <w:sz w:val="32"/>
                <w:szCs w:val="32"/>
                <w:lang w:eastAsia="zh-CN"/>
              </w:rPr>
              <w:t>（一）促进县乡企业发展，增加返乡就业岗位</w:t>
            </w:r>
          </w:p>
          <w:p w:rsidR="003C339A" w:rsidRDefault="00440099">
            <w:pPr>
              <w:pStyle w:val="rule"/>
              <w:ind w:firstLine="480"/>
              <w:jc w:val="left"/>
              <w:rPr>
                <w:rFonts w:ascii="仿宋" w:eastAsia="仿宋" w:hAnsi="仿宋" w:cs="仿宋"/>
                <w:sz w:val="32"/>
                <w:szCs w:val="32"/>
                <w:lang w:eastAsia="zh-CN"/>
              </w:rPr>
            </w:pPr>
            <w:r>
              <w:rPr>
                <w:rFonts w:ascii="仿宋" w:eastAsia="仿宋" w:hAnsi="仿宋" w:cs="仿宋" w:hint="eastAsia"/>
                <w:sz w:val="32"/>
                <w:szCs w:val="32"/>
                <w:lang w:eastAsia="zh-CN"/>
              </w:rPr>
              <w:t>深入实施乡村振兴战</w:t>
            </w:r>
            <w:r>
              <w:rPr>
                <w:rFonts w:ascii="仿宋" w:eastAsia="仿宋" w:hAnsi="仿宋" w:cs="仿宋" w:hint="eastAsia"/>
                <w:sz w:val="32"/>
                <w:szCs w:val="32"/>
                <w:lang w:eastAsia="zh-CN"/>
              </w:rPr>
              <w:t>略，优化营商环境，大力发展县域二、三产业，出台土地、信贷、税收等方面扶持政策，积极鼓励支持社会资本到县城、乡镇兴办农产品深加工、旅游等劳动密集型企业，提高县域内农村剩余劳动力吸纳能力，促进优质基础教育、医疗卫生资源扩容，吸引劳动力返乡回流就业和居住生活，以利于青壮年人口更好地兼顾经济收入、父母照护和子女教育，为巩固农村地区家庭养老基础地位创造有利的外部条件，支持成年子女对失能老人的陪伴和照顾。</w:t>
            </w:r>
          </w:p>
          <w:p w:rsidR="003C339A" w:rsidRDefault="00440099">
            <w:pPr>
              <w:pStyle w:val="rule"/>
              <w:ind w:firstLine="480"/>
              <w:jc w:val="left"/>
              <w:rPr>
                <w:rFonts w:ascii="仿宋" w:eastAsia="仿宋" w:hAnsi="仿宋" w:cs="仿宋"/>
                <w:sz w:val="32"/>
                <w:szCs w:val="32"/>
                <w:lang w:eastAsia="zh-CN"/>
              </w:rPr>
            </w:pPr>
            <w:r>
              <w:rPr>
                <w:rFonts w:ascii="仿宋" w:eastAsia="仿宋" w:hAnsi="仿宋" w:cs="仿宋" w:hint="eastAsia"/>
                <w:sz w:val="32"/>
                <w:szCs w:val="32"/>
                <w:lang w:eastAsia="zh-CN"/>
              </w:rPr>
              <w:t>（二）强化家庭赡养责任，健全监督惩戒机制</w:t>
            </w:r>
          </w:p>
          <w:p w:rsidR="003C339A" w:rsidRDefault="00440099">
            <w:pPr>
              <w:pStyle w:val="rule"/>
              <w:ind w:firstLine="480"/>
              <w:jc w:val="left"/>
              <w:rPr>
                <w:rFonts w:ascii="仿宋" w:eastAsia="仿宋" w:hAnsi="仿宋" w:cs="仿宋"/>
                <w:sz w:val="32"/>
                <w:szCs w:val="32"/>
                <w:lang w:eastAsia="zh-CN"/>
              </w:rPr>
            </w:pPr>
            <w:r>
              <w:rPr>
                <w:rFonts w:ascii="仿宋" w:eastAsia="仿宋" w:hAnsi="仿宋" w:cs="仿宋" w:hint="eastAsia"/>
                <w:sz w:val="32"/>
                <w:szCs w:val="32"/>
                <w:lang w:eastAsia="zh-CN"/>
              </w:rPr>
              <w:t>在农村地区广泛开展《宪法》《刑法》《民法典》《婚</w:t>
            </w:r>
            <w:r>
              <w:rPr>
                <w:rFonts w:ascii="仿宋" w:eastAsia="仿宋" w:hAnsi="仿宋" w:cs="仿宋" w:hint="eastAsia"/>
                <w:sz w:val="32"/>
                <w:szCs w:val="32"/>
                <w:lang w:eastAsia="zh-CN"/>
              </w:rPr>
              <w:lastRenderedPageBreak/>
              <w:t>姻法》《老年人权益保障法》关于子女赡养父母义务的法律规定，提高老年人口及其子女法制观念和守法意识。通过村规民约增强对家庭赡养义务人的道德约束和舆论监督。对赡养人不履行赡养义务的，村</w:t>
            </w:r>
            <w:r>
              <w:rPr>
                <w:rFonts w:ascii="仿宋" w:eastAsia="仿宋" w:hAnsi="仿宋" w:cs="仿宋" w:hint="eastAsia"/>
                <w:sz w:val="32"/>
                <w:szCs w:val="32"/>
                <w:lang w:eastAsia="zh-CN"/>
              </w:rPr>
              <w:t>(</w:t>
            </w:r>
            <w:r>
              <w:rPr>
                <w:rFonts w:ascii="仿宋" w:eastAsia="仿宋" w:hAnsi="仿宋" w:cs="仿宋" w:hint="eastAsia"/>
                <w:sz w:val="32"/>
                <w:szCs w:val="32"/>
                <w:lang w:eastAsia="zh-CN"/>
              </w:rPr>
              <w:t>居</w:t>
            </w:r>
            <w:r>
              <w:rPr>
                <w:rFonts w:ascii="仿宋" w:eastAsia="仿宋" w:hAnsi="仿宋" w:cs="仿宋" w:hint="eastAsia"/>
                <w:sz w:val="32"/>
                <w:szCs w:val="32"/>
                <w:lang w:eastAsia="zh-CN"/>
              </w:rPr>
              <w:t>)</w:t>
            </w:r>
            <w:r>
              <w:rPr>
                <w:rFonts w:ascii="仿宋" w:eastAsia="仿宋" w:hAnsi="仿宋" w:cs="仿宋" w:hint="eastAsia"/>
                <w:sz w:val="32"/>
                <w:szCs w:val="32"/>
                <w:lang w:eastAsia="zh-CN"/>
              </w:rPr>
              <w:t>民委员会应当主动介入和关心，发挥劝导和监督作用。发挥老年人协会和人民调解组织的作用，对不履行赡养义务的情况进行调解，责令依法履行赡养义务。情节严重的，要依法追究法律责任。</w:t>
            </w:r>
          </w:p>
          <w:p w:rsidR="003C339A" w:rsidRDefault="00440099">
            <w:pPr>
              <w:pStyle w:val="rule"/>
              <w:ind w:firstLine="480"/>
              <w:jc w:val="left"/>
              <w:rPr>
                <w:rFonts w:ascii="仿宋" w:eastAsia="仿宋" w:hAnsi="仿宋" w:cs="仿宋"/>
                <w:sz w:val="32"/>
                <w:szCs w:val="32"/>
                <w:lang w:eastAsia="zh-CN"/>
              </w:rPr>
            </w:pPr>
            <w:r>
              <w:rPr>
                <w:rFonts w:ascii="仿宋" w:eastAsia="仿宋" w:hAnsi="仿宋" w:cs="仿宋" w:hint="eastAsia"/>
                <w:sz w:val="32"/>
                <w:szCs w:val="32"/>
                <w:lang w:eastAsia="zh-CN"/>
              </w:rPr>
              <w:t>（三）发挥基层组织作用，探索互助养老模式</w:t>
            </w:r>
          </w:p>
          <w:p w:rsidR="003C339A" w:rsidRDefault="00440099">
            <w:pPr>
              <w:pStyle w:val="rule"/>
              <w:ind w:firstLine="480"/>
              <w:jc w:val="left"/>
              <w:rPr>
                <w:rFonts w:ascii="仿宋" w:eastAsia="仿宋" w:hAnsi="仿宋" w:cs="仿宋"/>
                <w:sz w:val="32"/>
                <w:szCs w:val="32"/>
                <w:lang w:eastAsia="zh-CN"/>
              </w:rPr>
            </w:pPr>
            <w:r>
              <w:rPr>
                <w:rFonts w:ascii="仿宋" w:eastAsia="仿宋" w:hAnsi="仿宋" w:cs="仿宋" w:hint="eastAsia"/>
                <w:sz w:val="32"/>
                <w:szCs w:val="32"/>
                <w:lang w:eastAsia="zh-CN"/>
              </w:rPr>
              <w:t>培育和建立乡村老年协会、老年人互助照料服务中心等，通过“时间银行</w:t>
            </w:r>
            <w:r>
              <w:rPr>
                <w:rFonts w:ascii="仿宋" w:eastAsia="仿宋" w:hAnsi="仿宋" w:cs="仿宋" w:hint="eastAsia"/>
                <w:sz w:val="32"/>
                <w:szCs w:val="32"/>
                <w:lang w:eastAsia="zh-CN"/>
              </w:rPr>
              <w:t>”等形式，探索开展互助养老活动。借鉴无偿献血、免费用血模式，传承和发扬传统乡村社会守望相助的集体主义美德，充分挖掘农村地区中老年人力资源潜力，发动身体相对比较健康的中老年人为失能老人提供长期照护服务，将服务时间存入“时间银行”，当自己失能后，可从“时间银行”支取服务时间，享受其他人为自己提供的照护服务，达到缓解农村地区照护服务资金和人力短缺的压力。</w:t>
            </w:r>
          </w:p>
          <w:p w:rsidR="003C339A" w:rsidRDefault="00440099">
            <w:pPr>
              <w:pStyle w:val="rule"/>
              <w:ind w:firstLine="480"/>
              <w:jc w:val="left"/>
              <w:rPr>
                <w:rFonts w:ascii="仿宋" w:eastAsia="仿宋" w:hAnsi="仿宋" w:cs="仿宋"/>
                <w:sz w:val="32"/>
                <w:szCs w:val="32"/>
                <w:lang w:eastAsia="zh-CN"/>
              </w:rPr>
            </w:pPr>
            <w:r>
              <w:rPr>
                <w:rFonts w:ascii="仿宋" w:eastAsia="仿宋" w:hAnsi="仿宋" w:cs="仿宋" w:hint="eastAsia"/>
                <w:sz w:val="32"/>
                <w:szCs w:val="32"/>
                <w:lang w:eastAsia="zh-CN"/>
              </w:rPr>
              <w:t>（四）加大财政投入力度，缩小城乡服务差距</w:t>
            </w:r>
          </w:p>
          <w:p w:rsidR="003C339A" w:rsidRDefault="00440099">
            <w:pPr>
              <w:pStyle w:val="rule"/>
              <w:ind w:firstLine="480"/>
              <w:jc w:val="left"/>
              <w:rPr>
                <w:rFonts w:ascii="仿宋" w:eastAsia="仿宋" w:hAnsi="仿宋" w:cs="仿宋"/>
                <w:sz w:val="32"/>
                <w:szCs w:val="32"/>
                <w:lang w:eastAsia="zh-CN"/>
              </w:rPr>
            </w:pPr>
            <w:r>
              <w:rPr>
                <w:rFonts w:ascii="仿宋" w:eastAsia="仿宋" w:hAnsi="仿宋" w:cs="仿宋" w:hint="eastAsia"/>
                <w:sz w:val="32"/>
                <w:szCs w:val="32"/>
                <w:lang w:eastAsia="zh-CN"/>
              </w:rPr>
              <w:t>扩大长期护理保险试点范围，实现城乡居民全面覆盖，面向经济确有困难的失能老人家庭、</w:t>
            </w:r>
            <w:r>
              <w:rPr>
                <w:rFonts w:ascii="仿宋" w:eastAsia="仿宋" w:hAnsi="仿宋" w:cs="仿宋" w:hint="eastAsia"/>
                <w:sz w:val="32"/>
                <w:szCs w:val="32"/>
                <w:lang w:eastAsia="zh-CN"/>
              </w:rPr>
              <w:t>80</w:t>
            </w:r>
            <w:r>
              <w:rPr>
                <w:rFonts w:ascii="仿宋" w:eastAsia="仿宋" w:hAnsi="仿宋" w:cs="仿宋" w:hint="eastAsia"/>
                <w:sz w:val="32"/>
                <w:szCs w:val="32"/>
                <w:lang w:eastAsia="zh-CN"/>
              </w:rPr>
              <w:t>岁以上高龄老人家庭建立补贴制度，纾解失能老人家庭经济负担。同时，大力推进落实基本公共服务均等化，补齐农村和乡镇养老基本公共</w:t>
            </w:r>
            <w:r>
              <w:rPr>
                <w:rFonts w:ascii="仿宋" w:eastAsia="仿宋" w:hAnsi="仿宋" w:cs="仿宋" w:hint="eastAsia"/>
                <w:sz w:val="32"/>
                <w:szCs w:val="32"/>
                <w:lang w:eastAsia="zh-CN"/>
              </w:rPr>
              <w:lastRenderedPageBreak/>
              <w:t>服务短板。鼓励和引导城镇公共服务资源向农村延伸，支持农村地区建设老年养护院、医养结合设施和老人日间照料中心等服务设施建设，增加护理型床位和设施设备。</w:t>
            </w:r>
          </w:p>
          <w:p w:rsidR="003C339A" w:rsidRDefault="003C339A">
            <w:pPr>
              <w:jc w:val="left"/>
              <w:rPr>
                <w:rFonts w:ascii="宋体" w:hAnsi="宋体" w:cs="宋体"/>
                <w:color w:val="70AD47" w:themeColor="accent6"/>
                <w:spacing w:val="-2"/>
                <w:sz w:val="28"/>
                <w:szCs w:val="28"/>
                <w:lang w:eastAsia="zh-CN"/>
              </w:rPr>
            </w:pPr>
          </w:p>
        </w:tc>
      </w:tr>
    </w:tbl>
    <w:p w:rsidR="003C339A" w:rsidRDefault="003C339A">
      <w:pPr>
        <w:rPr>
          <w:rFonts w:ascii="仿宋" w:eastAsia="仿宋" w:hAnsi="仿宋" w:cs="仿宋"/>
          <w:sz w:val="24"/>
          <w:szCs w:val="24"/>
          <w:lang w:eastAsia="zh-CN"/>
        </w:rPr>
      </w:pPr>
    </w:p>
    <w:sectPr w:rsidR="003C339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099" w:rsidRDefault="00440099">
      <w:r>
        <w:separator/>
      </w:r>
    </w:p>
  </w:endnote>
  <w:endnote w:type="continuationSeparator" w:id="0">
    <w:p w:rsidR="00440099" w:rsidRDefault="0044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39A" w:rsidRDefault="00440099">
    <w:pPr>
      <w:pStyle w:val="a3"/>
    </w:pPr>
    <w:r>
      <w:rPr>
        <w:noProof/>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C339A" w:rsidRDefault="00440099">
                          <w:pPr>
                            <w:snapToGrid w:val="0"/>
                            <w:rPr>
                              <w:rFonts w:eastAsia="宋体"/>
                              <w:sz w:val="18"/>
                              <w:lang w:eastAsia="zh-CN"/>
                            </w:rPr>
                          </w:pPr>
                          <w:r>
                            <w:rPr>
                              <w:rFonts w:eastAsia="宋体" w:hint="eastAsia"/>
                              <w:sz w:val="18"/>
                              <w:lang w:eastAsia="zh-CN"/>
                            </w:rPr>
                            <w:t>第</w:t>
                          </w:r>
                          <w:r>
                            <w:rPr>
                              <w:rFonts w:eastAsia="宋体" w:hint="eastAsia"/>
                              <w:sz w:val="18"/>
                              <w:lang w:eastAsia="zh-CN"/>
                            </w:rPr>
                            <w:t xml:space="preserve"> </w:t>
                          </w:r>
                          <w:r>
                            <w:rPr>
                              <w:rFonts w:eastAsia="宋体" w:hint="eastAsia"/>
                              <w:sz w:val="18"/>
                              <w:lang w:eastAsia="zh-CN"/>
                            </w:rPr>
                            <w:fldChar w:fldCharType="begin"/>
                          </w:r>
                          <w:r>
                            <w:rPr>
                              <w:rFonts w:eastAsia="宋体" w:hint="eastAsia"/>
                              <w:sz w:val="18"/>
                              <w:lang w:eastAsia="zh-CN"/>
                            </w:rPr>
                            <w:instrText xml:space="preserve"> PAGE  \* MERGEFORMAT </w:instrText>
                          </w:r>
                          <w:r>
                            <w:rPr>
                              <w:rFonts w:eastAsia="宋体" w:hint="eastAsia"/>
                              <w:sz w:val="18"/>
                              <w:lang w:eastAsia="zh-CN"/>
                            </w:rPr>
                            <w:fldChar w:fldCharType="separate"/>
                          </w:r>
                          <w:r w:rsidR="00063B3C" w:rsidRPr="00063B3C">
                            <w:rPr>
                              <w:noProof/>
                            </w:rPr>
                            <w:t>3</w:t>
                          </w:r>
                          <w:r>
                            <w:rPr>
                              <w:rFonts w:eastAsia="宋体" w:hint="eastAsia"/>
                              <w:sz w:val="18"/>
                              <w:lang w:eastAsia="zh-CN"/>
                            </w:rPr>
                            <w:fldChar w:fldCharType="end"/>
                          </w:r>
                          <w:r>
                            <w:rPr>
                              <w:rFonts w:eastAsia="宋体" w:hint="eastAsia"/>
                              <w:sz w:val="18"/>
                              <w:lang w:eastAsia="zh-CN"/>
                            </w:rPr>
                            <w:t xml:space="preserve"> </w:t>
                          </w:r>
                          <w:r>
                            <w:rPr>
                              <w:rFonts w:eastAsia="宋体" w:hint="eastAsia"/>
                              <w:sz w:val="18"/>
                              <w:lang w:eastAsia="zh-CN"/>
                            </w:rPr>
                            <w:t>页</w:t>
                          </w:r>
                          <w:r>
                            <w:rPr>
                              <w:rFonts w:eastAsia="宋体" w:hint="eastAsia"/>
                              <w:sz w:val="18"/>
                              <w:lang w:eastAsia="zh-CN"/>
                            </w:rPr>
                            <w:t xml:space="preserve"> </w:t>
                          </w:r>
                          <w:r>
                            <w:rPr>
                              <w:rFonts w:eastAsia="宋体" w:hint="eastAsia"/>
                              <w:sz w:val="18"/>
                              <w:lang w:eastAsia="zh-CN"/>
                            </w:rPr>
                            <w:t>共</w:t>
                          </w:r>
                          <w:r>
                            <w:rPr>
                              <w:rFonts w:eastAsia="宋体" w:hint="eastAsia"/>
                              <w:sz w:val="18"/>
                              <w:lang w:eastAsia="zh-CN"/>
                            </w:rPr>
                            <w:t xml:space="preserve"> </w:t>
                          </w:r>
                          <w:r>
                            <w:rPr>
                              <w:rFonts w:eastAsia="宋体" w:hint="eastAsia"/>
                              <w:sz w:val="18"/>
                              <w:lang w:eastAsia="zh-CN"/>
                            </w:rPr>
                            <w:fldChar w:fldCharType="begin"/>
                          </w:r>
                          <w:r>
                            <w:rPr>
                              <w:rFonts w:eastAsia="宋体" w:hint="eastAsia"/>
                              <w:sz w:val="18"/>
                              <w:lang w:eastAsia="zh-CN"/>
                            </w:rPr>
                            <w:instrText xml:space="preserve"> NUMPAGES  \* MERGEFORMAT </w:instrText>
                          </w:r>
                          <w:r>
                            <w:rPr>
                              <w:rFonts w:eastAsia="宋体" w:hint="eastAsia"/>
                              <w:sz w:val="18"/>
                              <w:lang w:eastAsia="zh-CN"/>
                            </w:rPr>
                            <w:fldChar w:fldCharType="separate"/>
                          </w:r>
                          <w:r w:rsidR="00063B3C">
                            <w:rPr>
                              <w:rFonts w:eastAsia="宋体"/>
                              <w:noProof/>
                              <w:sz w:val="18"/>
                              <w:lang w:eastAsia="zh-CN"/>
                            </w:rPr>
                            <w:t>6</w:t>
                          </w:r>
                          <w:r>
                            <w:rPr>
                              <w:rFonts w:eastAsia="宋体" w:hint="eastAsia"/>
                              <w:sz w:val="18"/>
                              <w:lang w:eastAsia="zh-CN"/>
                            </w:rPr>
                            <w:fldChar w:fldCharType="end"/>
                          </w:r>
                          <w:r>
                            <w:rPr>
                              <w:rFonts w:eastAsia="宋体" w:hint="eastAsia"/>
                              <w:sz w:val="18"/>
                              <w:lang w:eastAsia="zh-CN"/>
                            </w:rPr>
                            <w:t xml:space="preserve"> </w:t>
                          </w:r>
                          <w:r>
                            <w:rPr>
                              <w:rFonts w:eastAsia="宋体" w:hint="eastAsia"/>
                              <w:sz w:val="18"/>
                              <w:lang w:eastAsia="zh-CN"/>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C339A" w:rsidRDefault="00440099">
                    <w:pPr>
                      <w:snapToGrid w:val="0"/>
                      <w:rPr>
                        <w:rFonts w:eastAsia="宋体"/>
                        <w:sz w:val="18"/>
                        <w:lang w:eastAsia="zh-CN"/>
                      </w:rPr>
                    </w:pPr>
                    <w:r>
                      <w:rPr>
                        <w:rFonts w:eastAsia="宋体" w:hint="eastAsia"/>
                        <w:sz w:val="18"/>
                        <w:lang w:eastAsia="zh-CN"/>
                      </w:rPr>
                      <w:t>第</w:t>
                    </w:r>
                    <w:r>
                      <w:rPr>
                        <w:rFonts w:eastAsia="宋体" w:hint="eastAsia"/>
                        <w:sz w:val="18"/>
                        <w:lang w:eastAsia="zh-CN"/>
                      </w:rPr>
                      <w:t xml:space="preserve"> </w:t>
                    </w:r>
                    <w:r>
                      <w:rPr>
                        <w:rFonts w:eastAsia="宋体" w:hint="eastAsia"/>
                        <w:sz w:val="18"/>
                        <w:lang w:eastAsia="zh-CN"/>
                      </w:rPr>
                      <w:fldChar w:fldCharType="begin"/>
                    </w:r>
                    <w:r>
                      <w:rPr>
                        <w:rFonts w:eastAsia="宋体" w:hint="eastAsia"/>
                        <w:sz w:val="18"/>
                        <w:lang w:eastAsia="zh-CN"/>
                      </w:rPr>
                      <w:instrText xml:space="preserve"> PAGE  \* MERGEFORMAT </w:instrText>
                    </w:r>
                    <w:r>
                      <w:rPr>
                        <w:rFonts w:eastAsia="宋体" w:hint="eastAsia"/>
                        <w:sz w:val="18"/>
                        <w:lang w:eastAsia="zh-CN"/>
                      </w:rPr>
                      <w:fldChar w:fldCharType="separate"/>
                    </w:r>
                    <w:r w:rsidR="00063B3C" w:rsidRPr="00063B3C">
                      <w:rPr>
                        <w:noProof/>
                      </w:rPr>
                      <w:t>3</w:t>
                    </w:r>
                    <w:r>
                      <w:rPr>
                        <w:rFonts w:eastAsia="宋体" w:hint="eastAsia"/>
                        <w:sz w:val="18"/>
                        <w:lang w:eastAsia="zh-CN"/>
                      </w:rPr>
                      <w:fldChar w:fldCharType="end"/>
                    </w:r>
                    <w:r>
                      <w:rPr>
                        <w:rFonts w:eastAsia="宋体" w:hint="eastAsia"/>
                        <w:sz w:val="18"/>
                        <w:lang w:eastAsia="zh-CN"/>
                      </w:rPr>
                      <w:t xml:space="preserve"> </w:t>
                    </w:r>
                    <w:r>
                      <w:rPr>
                        <w:rFonts w:eastAsia="宋体" w:hint="eastAsia"/>
                        <w:sz w:val="18"/>
                        <w:lang w:eastAsia="zh-CN"/>
                      </w:rPr>
                      <w:t>页</w:t>
                    </w:r>
                    <w:r>
                      <w:rPr>
                        <w:rFonts w:eastAsia="宋体" w:hint="eastAsia"/>
                        <w:sz w:val="18"/>
                        <w:lang w:eastAsia="zh-CN"/>
                      </w:rPr>
                      <w:t xml:space="preserve"> </w:t>
                    </w:r>
                    <w:r>
                      <w:rPr>
                        <w:rFonts w:eastAsia="宋体" w:hint="eastAsia"/>
                        <w:sz w:val="18"/>
                        <w:lang w:eastAsia="zh-CN"/>
                      </w:rPr>
                      <w:t>共</w:t>
                    </w:r>
                    <w:r>
                      <w:rPr>
                        <w:rFonts w:eastAsia="宋体" w:hint="eastAsia"/>
                        <w:sz w:val="18"/>
                        <w:lang w:eastAsia="zh-CN"/>
                      </w:rPr>
                      <w:t xml:space="preserve"> </w:t>
                    </w:r>
                    <w:r>
                      <w:rPr>
                        <w:rFonts w:eastAsia="宋体" w:hint="eastAsia"/>
                        <w:sz w:val="18"/>
                        <w:lang w:eastAsia="zh-CN"/>
                      </w:rPr>
                      <w:fldChar w:fldCharType="begin"/>
                    </w:r>
                    <w:r>
                      <w:rPr>
                        <w:rFonts w:eastAsia="宋体" w:hint="eastAsia"/>
                        <w:sz w:val="18"/>
                        <w:lang w:eastAsia="zh-CN"/>
                      </w:rPr>
                      <w:instrText xml:space="preserve"> NUMPAGES  \* MERGEFORMAT </w:instrText>
                    </w:r>
                    <w:r>
                      <w:rPr>
                        <w:rFonts w:eastAsia="宋体" w:hint="eastAsia"/>
                        <w:sz w:val="18"/>
                        <w:lang w:eastAsia="zh-CN"/>
                      </w:rPr>
                      <w:fldChar w:fldCharType="separate"/>
                    </w:r>
                    <w:r w:rsidR="00063B3C">
                      <w:rPr>
                        <w:rFonts w:eastAsia="宋体"/>
                        <w:noProof/>
                        <w:sz w:val="18"/>
                        <w:lang w:eastAsia="zh-CN"/>
                      </w:rPr>
                      <w:t>6</w:t>
                    </w:r>
                    <w:r>
                      <w:rPr>
                        <w:rFonts w:eastAsia="宋体" w:hint="eastAsia"/>
                        <w:sz w:val="18"/>
                        <w:lang w:eastAsia="zh-CN"/>
                      </w:rPr>
                      <w:fldChar w:fldCharType="end"/>
                    </w:r>
                    <w:r>
                      <w:rPr>
                        <w:rFonts w:eastAsia="宋体" w:hint="eastAsia"/>
                        <w:sz w:val="18"/>
                        <w:lang w:eastAsia="zh-CN"/>
                      </w:rPr>
                      <w:t xml:space="preserve"> </w:t>
                    </w:r>
                    <w:r>
                      <w:rPr>
                        <w:rFonts w:eastAsia="宋体" w:hint="eastAsia"/>
                        <w:sz w:val="18"/>
                        <w:lang w:eastAsia="zh-CN"/>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099" w:rsidRDefault="00440099">
      <w:r>
        <w:separator/>
      </w:r>
    </w:p>
  </w:footnote>
  <w:footnote w:type="continuationSeparator" w:id="0">
    <w:p w:rsidR="00440099" w:rsidRDefault="00440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lMmMxMTg1ZDg4ZGExM2I5ZjI5MjkyOTljZDUyMjIifQ=="/>
  </w:docVars>
  <w:rsids>
    <w:rsidRoot w:val="003C339A"/>
    <w:rsid w:val="00063B3C"/>
    <w:rsid w:val="003C339A"/>
    <w:rsid w:val="00440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CEEC3B-9040-444F-92E4-D9D34ABD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HAnsi"/>
      <w:sz w:val="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pPr>
      <w:widowControl w:val="0"/>
      <w:spacing w:after="200" w:line="276" w:lineRule="auto"/>
      <w:jc w:val="both"/>
    </w:pPr>
    <w:rPr>
      <w:kern w:val="2"/>
      <w:sz w:val="21"/>
      <w:szCs w:val="22"/>
    </w:rPr>
  </w:style>
  <w:style w:type="table" w:customStyle="1" w:styleId="1">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e">
    <w:name w:val="rule"/>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18</cp:revision>
  <dcterms:created xsi:type="dcterms:W3CDTF">2014-10-29T12:08:00Z</dcterms:created>
  <dcterms:modified xsi:type="dcterms:W3CDTF">2023-08-03T02:16:00Z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98AEF6084F454857964ECABDBABFEFF4</vt:lpwstr>
  </property>
  <property fmtid="{D5CDD505-2E9C-101B-9397-08002B2CF9AE}" pid="3" name="KSOProductBuildVer">
    <vt:lpwstr>2052-11.1.0.13703</vt:lpwstr>
  </property>
</Properties>
</file>