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73"/>
        <w:gridCol w:w="641"/>
        <w:gridCol w:w="140"/>
        <w:gridCol w:w="420"/>
        <w:gridCol w:w="530"/>
        <w:gridCol w:w="713"/>
        <w:gridCol w:w="66"/>
        <w:gridCol w:w="131"/>
        <w:gridCol w:w="697"/>
        <w:gridCol w:w="757"/>
        <w:gridCol w:w="218"/>
        <w:gridCol w:w="222"/>
        <w:gridCol w:w="121"/>
        <w:gridCol w:w="1091"/>
        <w:gridCol w:w="954"/>
        <w:gridCol w:w="848"/>
      </w:tblGrid>
      <w:tr w:rsidR="00387CF5">
        <w:tc>
          <w:tcPr>
            <w:tcW w:w="85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7CF5" w:rsidRDefault="00707045">
            <w:pPr>
              <w:spacing w:line="230" w:lineRule="auto"/>
              <w:jc w:val="center"/>
              <w:rPr>
                <w:rFonts w:ascii="方正小标宋简体" w:eastAsia="方正小标宋简体" w:hAnsi="方正小标宋简体" w:cs="方正小标宋简体"/>
                <w:color w:val="33C82D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方正小标宋简体" w:eastAsia="方正小标宋简体" w:hAnsi="Cambria" w:cs="Cambria" w:hint="eastAsia"/>
                <w:color w:val="33C82D"/>
                <w:spacing w:val="-2"/>
                <w:sz w:val="30"/>
                <w:szCs w:val="30"/>
                <w:lang w:eastAsia="zh-CN"/>
              </w:rPr>
              <w:t>湖北省第十四届人民代表大会第一次会议</w:t>
            </w:r>
          </w:p>
          <w:p w:rsidR="00387CF5" w:rsidRDefault="00707045">
            <w:pPr>
              <w:spacing w:line="230" w:lineRule="auto"/>
              <w:jc w:val="center"/>
              <w:rPr>
                <w:rFonts w:ascii="方正小标宋简体" w:eastAsia="方正小标宋简体" w:hAnsi="黑体" w:cs="黑体"/>
                <w:color w:val="33C82D"/>
                <w:spacing w:val="-2"/>
                <w:sz w:val="36"/>
                <w:lang w:eastAsia="zh-CN"/>
              </w:rPr>
            </w:pPr>
            <w:r>
              <w:rPr>
                <w:rFonts w:ascii="方正小标宋简体" w:eastAsia="方正小标宋简体" w:hAnsi="Cambria" w:cs="Cambria" w:hint="eastAsia"/>
                <w:color w:val="33C82D"/>
                <w:spacing w:val="-2"/>
                <w:sz w:val="30"/>
                <w:szCs w:val="30"/>
                <w:lang w:eastAsia="zh-CN"/>
              </w:rPr>
              <w:t>代表建议</w:t>
            </w:r>
            <w:r>
              <w:rPr>
                <w:rFonts w:ascii="方正小标宋简体" w:eastAsia="方正小标宋简体" w:hAnsi="方正小标宋简体" w:cs="方正小标宋简体" w:hint="eastAsia"/>
                <w:color w:val="33C82D"/>
                <w:spacing w:val="-2"/>
                <w:sz w:val="30"/>
                <w:szCs w:val="30"/>
                <w:lang w:eastAsia="zh-CN"/>
              </w:rPr>
              <w:t>、批评和意见纸</w:t>
            </w:r>
          </w:p>
        </w:tc>
      </w:tr>
      <w:tr w:rsidR="00387CF5">
        <w:trPr>
          <w:trHeight w:val="519"/>
        </w:trPr>
        <w:tc>
          <w:tcPr>
            <w:tcW w:w="973" w:type="dxa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社会建设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387CF5" w:rsidRDefault="00707045">
            <w:pPr>
              <w:jc w:val="center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025" w:type="dxa"/>
            <w:gridSpan w:val="5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20230036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仿宋" w:eastAsia="仿宋" w:hAnsi="仿宋" w:cs="仿宋" w:hint="eastAsia"/>
                <w:color w:val="33C82D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>日</w:t>
            </w:r>
          </w:p>
        </w:tc>
      </w:tr>
      <w:tr w:rsidR="00387CF5">
        <w:trPr>
          <w:trHeight w:val="483"/>
        </w:trPr>
        <w:tc>
          <w:tcPr>
            <w:tcW w:w="1754" w:type="dxa"/>
            <w:gridSpan w:val="3"/>
            <w:tcBorders>
              <w:top w:val="single" w:sz="12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>代表姓名：</w:t>
            </w:r>
          </w:p>
        </w:tc>
        <w:tc>
          <w:tcPr>
            <w:tcW w:w="3532" w:type="dxa"/>
            <w:gridSpan w:val="8"/>
            <w:tcBorders>
              <w:top w:val="single" w:sz="12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rPr>
                <w:rFonts w:eastAsia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傅浩</w:t>
            </w:r>
            <w:r>
              <w:rPr>
                <w:rFonts w:eastAsia="黑体" w:cs="黑体"/>
                <w:color w:val="33C82D"/>
                <w:spacing w:val="-2"/>
                <w:sz w:val="36"/>
              </w:rPr>
              <w:t xml:space="preserve"> </w:t>
            </w:r>
          </w:p>
        </w:tc>
        <w:tc>
          <w:tcPr>
            <w:tcW w:w="3236" w:type="dxa"/>
            <w:gridSpan w:val="5"/>
            <w:tcBorders>
              <w:top w:val="single" w:sz="12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5BC82D"/>
                <w:sz w:val="28"/>
                <w:szCs w:val="28"/>
                <w:lang w:val="en-US" w:eastAsia="zh-CN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en-US" w:eastAsia="zh-CN"/>
              </w:rPr>
              <w:t xml:space="preserve"> 1 </w:t>
            </w:r>
            <w:r>
              <w:rPr>
                <w:rFonts w:asciiTheme="minorEastAsia" w:eastAsiaTheme="minorEastAsia" w:hAnsiTheme="minorEastAsia" w:cstheme="minorEastAsia" w:hint="eastAsia"/>
                <w:color w:val="5BC82D"/>
                <w:sz w:val="28"/>
                <w:szCs w:val="28"/>
                <w:lang w:val="en-US" w:eastAsia="zh-CN"/>
              </w:rPr>
              <w:t>名代表</w:t>
            </w:r>
          </w:p>
        </w:tc>
      </w:tr>
      <w:tr w:rsidR="00387CF5">
        <w:trPr>
          <w:trHeight w:val="666"/>
        </w:trPr>
        <w:tc>
          <w:tcPr>
            <w:tcW w:w="1754" w:type="dxa"/>
            <w:gridSpan w:val="3"/>
            <w:tcBorders>
              <w:top w:val="double" w:sz="6" w:space="0" w:color="00B050"/>
              <w:left w:val="nil"/>
              <w:bottom w:val="dotted" w:sz="4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jc w:val="center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>标</w:t>
            </w: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>题：</w:t>
            </w:r>
          </w:p>
        </w:tc>
        <w:tc>
          <w:tcPr>
            <w:tcW w:w="6768" w:type="dxa"/>
            <w:gridSpan w:val="13"/>
            <w:tcBorders>
              <w:top w:val="double" w:sz="6" w:space="0" w:color="00B050"/>
              <w:left w:val="nil"/>
              <w:bottom w:val="dotted" w:sz="4" w:space="0" w:color="00B050"/>
              <w:right w:val="nil"/>
            </w:tcBorders>
            <w:vAlign w:val="center"/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关于规范民办留守儿童托管机构管理的建议</w:t>
            </w:r>
          </w:p>
        </w:tc>
      </w:tr>
      <w:tr w:rsidR="00387CF5">
        <w:trPr>
          <w:trHeight w:val="285"/>
        </w:trPr>
        <w:tc>
          <w:tcPr>
            <w:tcW w:w="8522" w:type="dxa"/>
            <w:gridSpan w:val="16"/>
            <w:tcBorders>
              <w:top w:val="dotted" w:sz="4" w:space="0" w:color="00B050"/>
              <w:left w:val="nil"/>
              <w:bottom w:val="nil"/>
              <w:right w:val="nil"/>
            </w:tcBorders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  <w:t>代表对公开此建议有关情况的意见（此为必选项，请代表本人打勾注明）：</w:t>
            </w:r>
          </w:p>
        </w:tc>
      </w:tr>
      <w:tr w:rsidR="00387CF5">
        <w:trPr>
          <w:trHeight w:val="301"/>
        </w:trPr>
        <w:tc>
          <w:tcPr>
            <w:tcW w:w="1614" w:type="dxa"/>
            <w:gridSpan w:val="2"/>
            <w:tcBorders>
              <w:top w:val="nil"/>
              <w:left w:val="nil"/>
              <w:bottom w:val="dotted" w:sz="8" w:space="0" w:color="00B050"/>
              <w:right w:val="nil"/>
            </w:tcBorders>
          </w:tcPr>
          <w:p w:rsidR="00387CF5" w:rsidRDefault="00707045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☑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dotted" w:sz="8" w:space="0" w:color="00B050"/>
              <w:right w:val="nil"/>
            </w:tcBorders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同意公开</w:t>
            </w: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dotted" w:sz="8" w:space="0" w:color="00B050"/>
              <w:right w:val="nil"/>
            </w:tcBorders>
          </w:tcPr>
          <w:p w:rsidR="00387CF5" w:rsidRDefault="00707045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☐</w:t>
            </w:r>
          </w:p>
        </w:tc>
        <w:tc>
          <w:tcPr>
            <w:tcW w:w="3454" w:type="dxa"/>
            <w:gridSpan w:val="6"/>
            <w:tcBorders>
              <w:top w:val="nil"/>
              <w:left w:val="nil"/>
              <w:bottom w:val="dotted" w:sz="8" w:space="0" w:color="00B050"/>
              <w:right w:val="nil"/>
            </w:tcBorders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不宜公开</w:t>
            </w:r>
          </w:p>
        </w:tc>
      </w:tr>
      <w:tr w:rsidR="00387CF5">
        <w:trPr>
          <w:trHeight w:val="579"/>
        </w:trPr>
        <w:tc>
          <w:tcPr>
            <w:tcW w:w="8522" w:type="dxa"/>
            <w:gridSpan w:val="16"/>
            <w:tcBorders>
              <w:top w:val="dotted" w:sz="8" w:space="0" w:color="00B050"/>
              <w:left w:val="nil"/>
              <w:bottom w:val="nil"/>
              <w:right w:val="nil"/>
            </w:tcBorders>
          </w:tcPr>
          <w:p w:rsidR="00387CF5" w:rsidRDefault="00707045">
            <w:pP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  <w:t>如有以下情况，请代表打勾注明：</w:t>
            </w:r>
          </w:p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 xml:space="preserve">     </w:t>
            </w: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  <w:t>建议内容属于多年多次提出，尚未解决的事项</w:t>
            </w:r>
          </w:p>
        </w:tc>
      </w:tr>
      <w:tr w:rsidR="00387CF5">
        <w:trPr>
          <w:trHeight w:val="306"/>
        </w:trPr>
        <w:tc>
          <w:tcPr>
            <w:tcW w:w="1614" w:type="dxa"/>
            <w:gridSpan w:val="2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387CF5" w:rsidRDefault="00707045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年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387CF5" w:rsidRDefault="00707045">
            <w:pPr>
              <w:spacing w:line="230" w:lineRule="auto"/>
              <w:jc w:val="right"/>
              <w:rPr>
                <w:rFonts w:ascii="仿宋" w:eastAsia="仿宋" w:hAnsi="仿宋" w:cs="仿宋"/>
                <w:color w:val="33C82D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"/>
                <w:sz w:val="24"/>
                <w:szCs w:val="24"/>
                <w:lang w:val="en-US" w:eastAsia="zh-CN"/>
              </w:rPr>
              <w:t>☐</w:t>
            </w:r>
          </w:p>
        </w:tc>
        <w:tc>
          <w:tcPr>
            <w:tcW w:w="697" w:type="dxa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3</w:t>
            </w: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387CF5" w:rsidRDefault="00707045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bCs/>
                <w:spacing w:val="-2"/>
                <w:sz w:val="24"/>
                <w:szCs w:val="24"/>
                <w:lang w:val="en-US" w:eastAsia="zh-CN"/>
              </w:rPr>
              <w:t>☐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387CF5" w:rsidRDefault="0070704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3</w:t>
            </w: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以上</w:t>
            </w:r>
          </w:p>
        </w:tc>
      </w:tr>
      <w:tr w:rsidR="00387CF5">
        <w:trPr>
          <w:trHeight w:val="739"/>
        </w:trPr>
        <w:tc>
          <w:tcPr>
            <w:tcW w:w="8522" w:type="dxa"/>
            <w:gridSpan w:val="16"/>
            <w:tcBorders>
              <w:top w:val="dotted" w:sz="4" w:space="0" w:color="00B050"/>
              <w:left w:val="nil"/>
              <w:bottom w:val="dotted" w:sz="4" w:space="0" w:color="00B050"/>
              <w:right w:val="nil"/>
            </w:tcBorders>
          </w:tcPr>
          <w:p w:rsidR="00387CF5" w:rsidRDefault="00707045">
            <w:pPr>
              <w:spacing w:line="230" w:lineRule="auto"/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  <w:t>其他需要说明的情况：</w:t>
            </w:r>
          </w:p>
          <w:p w:rsidR="00387CF5" w:rsidRDefault="00387CF5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  <w:lang w:eastAsia="zh-CN"/>
              </w:rPr>
            </w:pPr>
          </w:p>
        </w:tc>
      </w:tr>
      <w:tr w:rsidR="00387CF5">
        <w:trPr>
          <w:trHeight w:val="739"/>
        </w:trPr>
        <w:tc>
          <w:tcPr>
            <w:tcW w:w="8522" w:type="dxa"/>
            <w:gridSpan w:val="16"/>
            <w:tcBorders>
              <w:top w:val="dotted" w:sz="4" w:space="0" w:color="00B050"/>
              <w:left w:val="nil"/>
              <w:bottom w:val="double" w:sz="6" w:space="0" w:color="00B050"/>
              <w:right w:val="nil"/>
            </w:tcBorders>
          </w:tcPr>
          <w:p w:rsidR="00387CF5" w:rsidRDefault="00707045">
            <w:pPr>
              <w:spacing w:line="230" w:lineRule="auto"/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大会秘书处意见：</w:t>
            </w:r>
          </w:p>
          <w:p w:rsidR="00387CF5" w:rsidRDefault="00387CF5">
            <w:pPr>
              <w:spacing w:line="230" w:lineRule="auto"/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</w:pPr>
          </w:p>
        </w:tc>
      </w:tr>
      <w:tr w:rsidR="00387CF5">
        <w:trPr>
          <w:trHeight w:val="90"/>
        </w:trPr>
        <w:tc>
          <w:tcPr>
            <w:tcW w:w="8522" w:type="dxa"/>
            <w:gridSpan w:val="16"/>
            <w:tcBorders>
              <w:top w:val="double" w:sz="6" w:space="0" w:color="00B050"/>
              <w:left w:val="nil"/>
              <w:bottom w:val="nil"/>
              <w:right w:val="nil"/>
            </w:tcBorders>
          </w:tcPr>
          <w:p w:rsidR="00387CF5" w:rsidRDefault="00387CF5">
            <w:pPr>
              <w:spacing w:line="230" w:lineRule="auto"/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</w:pPr>
          </w:p>
        </w:tc>
      </w:tr>
    </w:tbl>
    <w:p w:rsidR="00387CF5" w:rsidRDefault="00387CF5">
      <w:pPr>
        <w:widowControl w:val="0"/>
        <w:spacing w:line="230" w:lineRule="auto"/>
        <w:jc w:val="center"/>
        <w:rPr>
          <w:rFonts w:ascii="黑体" w:eastAsia="黑体" w:hAnsi="黑体" w:cs="黑体"/>
          <w:color w:val="33C82D"/>
          <w:spacing w:val="-2"/>
          <w:sz w:val="36"/>
          <w:lang w:eastAsia="zh-CN"/>
        </w:rPr>
      </w:pPr>
    </w:p>
    <w:p w:rsidR="00387CF5" w:rsidRDefault="00707045">
      <w:pPr>
        <w:rPr>
          <w:rFonts w:ascii="仿宋" w:eastAsia="仿宋" w:hAnsi="仿宋" w:cs="仿宋"/>
          <w:sz w:val="24"/>
          <w:szCs w:val="24"/>
          <w:lang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  <w:lang w:eastAsia="zh-CN"/>
        </w:rPr>
        <w:br w:type="page"/>
      </w:r>
    </w:p>
    <w:p w:rsidR="00387CF5" w:rsidRDefault="00707045">
      <w:pPr>
        <w:jc w:val="center"/>
        <w:rPr>
          <w:rFonts w:ascii="黑体" w:eastAsia="黑体" w:hAnsi="黑体" w:cs="黑体"/>
          <w:color w:val="70AD47" w:themeColor="accent6"/>
          <w:spacing w:val="28"/>
          <w:sz w:val="36"/>
        </w:rPr>
      </w:pP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lastRenderedPageBreak/>
        <w:t>建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 xml:space="preserve"> 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>议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 xml:space="preserve"> 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>附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 xml:space="preserve"> 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>页</w:t>
      </w:r>
    </w:p>
    <w:tbl>
      <w:tblPr>
        <w:tblStyle w:val="a5"/>
        <w:tblW w:w="5000" w:type="pct"/>
        <w:tblBorders>
          <w:top w:val="dotted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70AD47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87CF5">
        <w:trPr>
          <w:trHeight w:val="700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 w:rsidR="00387CF5" w:rsidRDefault="00707045">
            <w:pPr>
              <w:jc w:val="left"/>
              <w:rPr>
                <w:rFonts w:ascii="宋体" w:hAnsi="宋体" w:cs="宋体"/>
                <w:color w:val="70AD47" w:themeColor="accent6"/>
                <w:spacing w:val="-2"/>
                <w:sz w:val="32"/>
                <w:szCs w:val="32"/>
                <w:lang w:eastAsia="zh-CN"/>
              </w:rPr>
            </w:pPr>
            <w:r>
              <w:rPr>
                <w:rFonts w:ascii="宋体" w:hAnsi="宋体" w:cs="宋体" w:hint="eastAsia"/>
                <w:color w:val="70AD47" w:themeColor="accent6"/>
                <w:spacing w:val="-2"/>
                <w:sz w:val="32"/>
                <w:szCs w:val="32"/>
                <w:lang w:val="en-US" w:eastAsia="zh-CN"/>
              </w:rPr>
              <w:t>建议标题：</w:t>
            </w:r>
            <w:r>
              <w:rPr>
                <w:rFonts w:ascii="宋体" w:hAnsi="宋体" w:cs="宋体"/>
                <w:color w:val="000000" w:themeColor="text1"/>
                <w:spacing w:val="-2"/>
                <w:sz w:val="32"/>
                <w:szCs w:val="32"/>
                <w:lang w:val="en-US" w:eastAsia="zh-CN"/>
              </w:rPr>
              <w:t>关于规范民办留守儿童托管机构管理的建议</w:t>
            </w:r>
          </w:p>
        </w:tc>
      </w:tr>
      <w:tr w:rsidR="00387CF5">
        <w:trPr>
          <w:trHeight w:val="11545"/>
        </w:trPr>
        <w:tc>
          <w:tcPr>
            <w:tcW w:w="5000" w:type="pct"/>
            <w:tcBorders>
              <w:tl2br w:val="nil"/>
              <w:tr2bl w:val="nil"/>
            </w:tcBorders>
          </w:tcPr>
          <w:p w:rsidR="00387CF5" w:rsidRDefault="00707045">
            <w:pPr>
              <w:rPr>
                <w:rFonts w:ascii="宋体" w:hAnsi="宋体" w:cs="宋体"/>
                <w:color w:val="70AD47" w:themeColor="accent6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color w:val="70AD47" w:themeColor="accent6"/>
                <w:spacing w:val="-2"/>
                <w:sz w:val="32"/>
                <w:szCs w:val="32"/>
                <w:lang w:val="en-US" w:eastAsia="zh-CN"/>
              </w:rPr>
              <w:t>建议内容：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近年来，国家高度重视留守儿童的关爱事业，并由教育部、民政部等十个部门联合发文出台了《关于进一步健全农村留守儿童和困境儿童关爱服务体系的意见》（民发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[2019]34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号）。此外，我省也出台了相关文件，但其中没有涉及民办留守儿童托管机构问题。由于目前缺乏政府公办的留守儿童托管机构，很多无老人帮忙照顾、住房离学校远的留守儿童，进入了很社会人士办理的镇、村级留守儿童托管中心。经过实地调研发现，因民办留守儿童托管机构的行政主管机构不明确，导致其在监管、运行规范、政策支持等诸多方面均存在着问题，托管机构的数量、分布、性质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、师资、运转闲置等基本情况不清，亟需对其加强管理和支持，以保障留守儿童的健康成长。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一、存在的主要问题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br/>
            </w:r>
            <w:r>
              <w:rPr>
                <w:rFonts w:ascii="Calibri" w:eastAsia="Calibri" w:hAnsi="Calibri" w:cs="Calibri" w:hint="eastAsia"/>
                <w:sz w:val="32"/>
                <w:szCs w:val="32"/>
                <w:lang w:eastAsia="zh-CN"/>
              </w:rPr>
              <w:t>   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（一）性质不明确，监管漏洞多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br/>
            </w:r>
            <w:r>
              <w:rPr>
                <w:rFonts w:ascii="Calibri" w:eastAsia="Calibri" w:hAnsi="Calibri" w:cs="Calibri" w:hint="eastAsia"/>
                <w:sz w:val="32"/>
                <w:szCs w:val="32"/>
                <w:lang w:eastAsia="zh-CN"/>
              </w:rPr>
              <w:t>   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目前没有任何相关政策规定明确民办留守儿童托管中心的机构性质，市州级未成年人保护工作要点中也没有涉及此问题。有的为教育部门颁发民办学校许可证；有的为市场监管部门颁发营业执照；少数家庭式托管中心没有取得经营资质许可，导致其成为监管盲区，从而严重影响留守儿童的人身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安全、食品卫生安全。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Calibri" w:eastAsia="Calibri" w:hAnsi="Calibri" w:cs="Calibri" w:hint="eastAsia"/>
                <w:sz w:val="32"/>
                <w:szCs w:val="32"/>
                <w:lang w:eastAsia="zh-CN"/>
              </w:rPr>
              <w:t> 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（二）托管无标准，安全隐患大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由于对民办留守儿童托管中心无任何标准，部分民办留守儿童托管中心为利用集镇私人住宅经营，大部分条件简陋、住房拥挤、无消防安全通道；儿童居室空间狭小、空气混浊，存在一定的食品安全、疾病传染等隐患。同时，室内外活动场地普遍有限，入托儿童无法较好的开展体育锻炼、图书阅读、益智游戏等活动，不利于孩子的身心健康成长。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Calibri" w:eastAsia="Calibri" w:hAnsi="Calibri" w:cs="Calibri" w:hint="eastAsia"/>
                <w:sz w:val="32"/>
                <w:szCs w:val="32"/>
                <w:lang w:eastAsia="zh-CN"/>
              </w:rPr>
              <w:t>   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（三）服务内容少，管理水平低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民办托管机构的经营人员和教职人员普遍人手不足、年龄偏大且文化程度不高。他们既要照顾入托儿童的生活起居，又要进行家庭作业辅导，能力和精力十分有限，无法对入托儿童开展有效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的德、音、美、体方面的教育和培养，更谈不上心理健康辅导和情感交流，从而影响儿童健康成长和全面发展。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二、建议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（一）出台政策，明确具体管理和支持部门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Calibri" w:eastAsia="Calibri" w:hAnsi="Calibri" w:cs="Calibri" w:hint="eastAsia"/>
                <w:sz w:val="32"/>
                <w:szCs w:val="32"/>
                <w:lang w:eastAsia="zh-CN"/>
              </w:rPr>
              <w:t>   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民办留守儿童托管机构有着广泛的社会需求，是学校教育的延伸和补充，应当从政策层面上明确相关部门职责。一是加强对留守儿童托管机构的行政监管。改变目前的管理乱象，尽快出台明确的监管方案，将其统一归并为一个具体的行业部门主管（建议民政部门为统一的主管部门）。二是倡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导齐抓共管。明确教育、文体、食药监、公安、消防等相关部门职责，以实现对留守儿童托管中心的运行进行全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过程监督和规范；三是所在街道和社区履行属地管理责任，对属地民办托管机构履行支持和监管职责。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（二）制定规范指引，明确服务内容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明确开办留守儿童托管机构的硬件设施等基本条件，包括场地要求、设施要求、师资力量条件、托管内容指引、安全指导等规定，明确托管服务的主要内容和服务规范，加强对机构的指引，强化托管机构的法律责任和从业人员的日常管理等。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Calibri" w:eastAsia="Calibri" w:hAnsi="Calibri" w:cs="Calibri" w:hint="eastAsia"/>
                <w:sz w:val="32"/>
                <w:szCs w:val="32"/>
                <w:lang w:eastAsia="zh-CN"/>
              </w:rPr>
              <w:t> 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（三）推进联动，提升关爱服务水平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br/>
            </w:r>
            <w:r>
              <w:rPr>
                <w:rFonts w:ascii="Calibri" w:eastAsia="Calibri" w:hAnsi="Calibri" w:cs="Calibri" w:hint="eastAsia"/>
                <w:sz w:val="32"/>
                <w:szCs w:val="32"/>
                <w:lang w:eastAsia="zh-CN"/>
              </w:rPr>
              <w:t>   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留守儿童教育是一项系统工程，需要家庭、学校、入托机构、社区和政府等多方联动。家庭是主体责任，即使外出务工，但不能“一托了之”，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应当加强对孩子的日常教育。所在社区的儿童主任应当及时掌握留守儿童动态；就读学校应建立在校留守儿童档案，并加强与托管机构的联系和沟通，及时掌握留守儿童的学习生活、思想动态发展，及时给予疏导和帮助。留守儿童托管中心除了对入托儿童的基本生活照料和学习辅导外，还应采取多种措施，加强对就读留守儿童的课余和节假日的德、智、体、美、劳等综合素质教育，促进他们健康成长。县（市）级政府和乡镇人民政府应当加强对留守儿童托管中心的支持，采取购买服务等方式对中心予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以支持。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（四）整合资源，发挥社会各界协同作用</w:t>
            </w:r>
          </w:p>
          <w:p w:rsidR="00387CF5" w:rsidRDefault="00707045">
            <w:pPr>
              <w:pStyle w:val="rule"/>
              <w:ind w:firstLine="48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Calibri" w:eastAsia="Calibri" w:hAnsi="Calibri" w:cs="Calibri" w:hint="eastAsia"/>
                <w:sz w:val="32"/>
                <w:szCs w:val="32"/>
                <w:lang w:eastAsia="zh-CN"/>
              </w:rPr>
              <w:t>  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目前对留守儿童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关爱的组织主要有民政、妇联、共青团等部门。但由于缺乏统筹，导致各自行事、没有形成合力，因此，急需整合多元力量和资源。由民政部门统筹，有计划地倡导和组织社会团体、慈善机构和各种爱心志愿者等多方力量积极参与留守儿童关爱活动，尤其是要注重组织和倡导社会工作者、法律工作者、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心理咨询工作者等专业人员，针对农村留守儿童和困境儿童不同特点，提供心理疏导、亲情关爱、权益维护等服务，并对这些公益活动突出贡献者给予鼓励、支持和宣传。</w:t>
            </w:r>
          </w:p>
          <w:p w:rsidR="00387CF5" w:rsidRDefault="00387CF5">
            <w:pPr>
              <w:rPr>
                <w:rFonts w:ascii="宋体" w:hAnsi="宋体" w:cs="宋体"/>
                <w:color w:val="70AD47" w:themeColor="accent6"/>
                <w:spacing w:val="-2"/>
                <w:sz w:val="28"/>
                <w:szCs w:val="28"/>
                <w:lang w:eastAsia="zh-CN"/>
              </w:rPr>
            </w:pPr>
          </w:p>
        </w:tc>
      </w:tr>
    </w:tbl>
    <w:p w:rsidR="00387CF5" w:rsidRDefault="00387CF5">
      <w:pPr>
        <w:rPr>
          <w:rFonts w:eastAsia="仿宋" w:cs="仿宋"/>
          <w:sz w:val="24"/>
          <w:szCs w:val="24"/>
          <w:lang w:eastAsia="zh-CN"/>
        </w:rPr>
      </w:pPr>
    </w:p>
    <w:sectPr w:rsidR="00387C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45" w:rsidRDefault="00707045">
      <w:r>
        <w:separator/>
      </w:r>
    </w:p>
  </w:endnote>
  <w:endnote w:type="continuationSeparator" w:id="0">
    <w:p w:rsidR="00707045" w:rsidRDefault="007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F5" w:rsidRDefault="00707045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7CF5" w:rsidRDefault="00707045">
                          <w:pPr>
                            <w:snapToGrid w:val="0"/>
                            <w:rPr>
                              <w:rFonts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970C92" w:rsidRPr="00970C92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970C92">
                            <w:rPr>
                              <w:rFonts w:eastAsia="宋体"/>
                              <w:noProof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7CF5" w:rsidRDefault="00707045">
                    <w:pPr>
                      <w:snapToGrid w:val="0"/>
                      <w:rPr>
                        <w:rFonts w:eastAsia="宋体"/>
                        <w:sz w:val="18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separate"/>
                    </w:r>
                    <w:r w:rsidR="00970C92" w:rsidRPr="00970C92">
                      <w:rPr>
                        <w:noProof/>
                      </w:rPr>
                      <w:t>5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separate"/>
                    </w:r>
                    <w:r w:rsidR="00970C92">
                      <w:rPr>
                        <w:rFonts w:eastAsia="宋体"/>
                        <w:noProof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45" w:rsidRDefault="00707045">
      <w:r>
        <w:separator/>
      </w:r>
    </w:p>
  </w:footnote>
  <w:footnote w:type="continuationSeparator" w:id="0">
    <w:p w:rsidR="00707045" w:rsidRDefault="0070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mMxMTg1ZDg4ZGExM2I5ZjI5MjkyOTljZDUyMjIifQ=="/>
  </w:docVars>
  <w:rsids>
    <w:rsidRoot w:val="00387CF5"/>
    <w:rsid w:val="00387CF5"/>
    <w:rsid w:val="00707045"/>
    <w:rsid w:val="009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BE388C-093D-4CE3-8552-88D71097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">
    <w:name w:val="rule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dcterms:created xsi:type="dcterms:W3CDTF">2014-10-29T12:08:00Z</dcterms:created>
  <dcterms:modified xsi:type="dcterms:W3CDTF">2023-08-03T01:58:00Z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4C9AF5CD2E6047B0A73C5165D534916D</vt:lpwstr>
  </property>
  <property fmtid="{D5CDD505-2E9C-101B-9397-08002B2CF9AE}" pid="3" name="KSOProductBuildVer">
    <vt:lpwstr>2052-11.1.0.13703</vt:lpwstr>
  </property>
</Properties>
</file>